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before="100" w:beforeAutospacing="1" w:after="100" w:afterAutospacing="1" w:line="460" w:lineRule="exact"/>
        <w:jc w:val="center"/>
        <w:outlineLvl w:val="1"/>
        <w:rPr>
          <w:rFonts w:hint="eastAsia" w:ascii="方正小标宋简体" w:eastAsia="方正小标宋简体"/>
          <w:kern w:val="36"/>
          <w:sz w:val="32"/>
          <w:szCs w:val="32"/>
        </w:rPr>
      </w:pPr>
      <w:r>
        <w:rPr>
          <w:rFonts w:hint="eastAsia" w:ascii="方正小标宋简体" w:eastAsia="方正小标宋简体"/>
          <w:kern w:val="36"/>
          <w:sz w:val="32"/>
          <w:szCs w:val="32"/>
        </w:rPr>
        <w:t>川北医学院2019年高层次人才招聘公告</w:t>
      </w:r>
    </w:p>
    <w:p>
      <w:pPr>
        <w:rPr>
          <w:rFonts w:hint="eastAsia" w:ascii="仿宋_GB2312" w:eastAsia="仿宋_GB2312"/>
          <w:b/>
          <w:sz w:val="30"/>
          <w:szCs w:val="30"/>
        </w:rPr>
      </w:pPr>
      <w:r>
        <w:rPr>
          <w:rFonts w:hint="eastAsia" w:ascii="仿宋_GB2312" w:eastAsia="仿宋_GB2312"/>
          <w:b/>
          <w:sz w:val="30"/>
          <w:szCs w:val="30"/>
        </w:rPr>
        <w:t>一、学校简介</w:t>
      </w:r>
    </w:p>
    <w:p>
      <w:pPr>
        <w:ind w:firstLine="600" w:firstLineChars="200"/>
        <w:rPr>
          <w:rFonts w:hint="eastAsia" w:ascii="仿宋_GB2312" w:eastAsia="仿宋_GB2312"/>
          <w:sz w:val="30"/>
          <w:szCs w:val="30"/>
        </w:rPr>
      </w:pPr>
      <w:r>
        <w:rPr>
          <w:rFonts w:hint="eastAsia" w:ascii="仿宋_GB2312" w:eastAsia="仿宋_GB2312"/>
          <w:sz w:val="30"/>
          <w:szCs w:val="30"/>
        </w:rPr>
        <w:t>川北医学院坐落在四川省历史文化名城、三国文化发祥地——南充市。学校前身是1951年创办的西南区川北医士学校，1965年升格为专科，1985年升格为本科，定名为川北医学院。2005年开始招收留学生，2006年获得硕士学位授予权，2014年成为四川省博士后创新实践基地，2016年获批四川省新增博士学位授予立项建设单位。学校始终发扬“艰苦奋斗、自强不息”的办学精神，秉承“敬业、博爱、求是、创新”的校训，坚持“以人为本，以质量为生命”的办学思想，现已成为一所以医学为主体，医、文、管、法、工多学科协调发展的省属高等医学院校。 　　</w:t>
      </w:r>
    </w:p>
    <w:p>
      <w:pPr>
        <w:ind w:firstLine="600" w:firstLineChars="200"/>
        <w:rPr>
          <w:rFonts w:hint="eastAsia" w:ascii="仿宋_GB2312" w:eastAsia="仿宋_GB2312"/>
          <w:sz w:val="30"/>
          <w:szCs w:val="30"/>
        </w:rPr>
      </w:pPr>
      <w:r>
        <w:rPr>
          <w:rFonts w:hint="eastAsia" w:ascii="仿宋_GB2312" w:eastAsia="仿宋_GB2312"/>
          <w:sz w:val="30"/>
          <w:szCs w:val="30"/>
        </w:rPr>
        <w:t>其他详细情况请在川北医学院网站上查阅（网址：</w:t>
      </w:r>
      <w:r>
        <w:fldChar w:fldCharType="begin"/>
      </w:r>
      <w:r>
        <w:instrText xml:space="preserve"> HYPERLINK "http://www.nsmc.edu.cn" </w:instrText>
      </w:r>
      <w:r>
        <w:fldChar w:fldCharType="separate"/>
      </w:r>
      <w:r>
        <w:rPr>
          <w:rStyle w:val="4"/>
          <w:rFonts w:hint="eastAsia" w:ascii="仿宋_GB2312" w:eastAsia="仿宋_GB2312"/>
          <w:sz w:val="30"/>
          <w:szCs w:val="30"/>
        </w:rPr>
        <w:t>www.nsmc.edu.cn</w:t>
      </w:r>
      <w:r>
        <w:rPr>
          <w:rStyle w:val="4"/>
          <w:rFonts w:hint="eastAsia" w:ascii="仿宋_GB2312" w:eastAsia="仿宋_GB2312"/>
          <w:sz w:val="30"/>
          <w:szCs w:val="30"/>
        </w:rPr>
        <w:fldChar w:fldCharType="end"/>
      </w:r>
      <w:r>
        <w:rPr>
          <w:rFonts w:hint="eastAsia" w:ascii="仿宋_GB2312" w:eastAsia="仿宋_GB2312"/>
          <w:sz w:val="30"/>
          <w:szCs w:val="30"/>
        </w:rPr>
        <w:t>）。</w:t>
      </w:r>
    </w:p>
    <w:p>
      <w:pPr>
        <w:rPr>
          <w:rFonts w:hint="eastAsia" w:ascii="仿宋_GB2312" w:eastAsia="仿宋_GB2312"/>
          <w:b/>
          <w:sz w:val="30"/>
          <w:szCs w:val="30"/>
        </w:rPr>
      </w:pPr>
      <w:r>
        <w:rPr>
          <w:rFonts w:hint="eastAsia" w:ascii="仿宋_GB2312" w:eastAsia="仿宋_GB2312"/>
          <w:b/>
          <w:sz w:val="30"/>
          <w:szCs w:val="30"/>
        </w:rPr>
        <w:t>二、引进高层次人才的层次</w:t>
      </w:r>
    </w:p>
    <w:p>
      <w:pPr>
        <w:rPr>
          <w:rFonts w:hint="eastAsia" w:ascii="仿宋_GB2312" w:eastAsia="仿宋_GB2312"/>
          <w:sz w:val="30"/>
          <w:szCs w:val="30"/>
        </w:rPr>
      </w:pPr>
      <w:r>
        <w:rPr>
          <w:rFonts w:hint="eastAsia" w:ascii="仿宋_GB2312" w:eastAsia="仿宋_GB2312"/>
          <w:sz w:val="30"/>
          <w:szCs w:val="30"/>
        </w:rPr>
        <w:t>（一）第一层次：</w:t>
      </w:r>
    </w:p>
    <w:p>
      <w:pPr>
        <w:rPr>
          <w:rFonts w:hint="eastAsia" w:ascii="仿宋_GB2312" w:eastAsia="仿宋_GB2312"/>
          <w:sz w:val="30"/>
          <w:szCs w:val="30"/>
        </w:rPr>
      </w:pPr>
      <w:r>
        <w:rPr>
          <w:rFonts w:hint="eastAsia" w:ascii="仿宋_GB2312" w:eastAsia="仿宋_GB2312"/>
          <w:sz w:val="30"/>
          <w:szCs w:val="30"/>
        </w:rPr>
        <w:t>1．两院院士或世界级的科技领军人才；</w:t>
      </w:r>
    </w:p>
    <w:p>
      <w:pPr>
        <w:rPr>
          <w:rFonts w:hint="eastAsia" w:ascii="仿宋_GB2312" w:eastAsia="仿宋_GB2312"/>
          <w:sz w:val="30"/>
          <w:szCs w:val="30"/>
        </w:rPr>
      </w:pPr>
      <w:r>
        <w:rPr>
          <w:rFonts w:hint="eastAsia" w:ascii="仿宋_GB2312" w:eastAsia="仿宋_GB2312"/>
          <w:sz w:val="30"/>
          <w:szCs w:val="30"/>
        </w:rPr>
        <w:t>2．国家“千人计划”特聘教授；</w:t>
      </w:r>
    </w:p>
    <w:p>
      <w:pPr>
        <w:rPr>
          <w:rFonts w:hint="eastAsia" w:ascii="仿宋_GB2312" w:eastAsia="仿宋_GB2312"/>
          <w:sz w:val="30"/>
          <w:szCs w:val="30"/>
        </w:rPr>
      </w:pPr>
      <w:r>
        <w:rPr>
          <w:rFonts w:hint="eastAsia" w:ascii="仿宋_GB2312" w:eastAsia="仿宋_GB2312"/>
          <w:sz w:val="30"/>
          <w:szCs w:val="30"/>
        </w:rPr>
        <w:t>3．“长江学者奖励计划”特聘教授；</w:t>
      </w:r>
    </w:p>
    <w:p>
      <w:pPr>
        <w:rPr>
          <w:rFonts w:hint="eastAsia" w:ascii="仿宋_GB2312" w:eastAsia="仿宋_GB2312"/>
          <w:sz w:val="30"/>
          <w:szCs w:val="30"/>
        </w:rPr>
      </w:pPr>
      <w:r>
        <w:rPr>
          <w:rFonts w:hint="eastAsia" w:ascii="仿宋_GB2312" w:eastAsia="仿宋_GB2312"/>
          <w:sz w:val="30"/>
          <w:szCs w:val="30"/>
        </w:rPr>
        <w:t>4．“杰出青年科学基金”获得者；</w:t>
      </w:r>
    </w:p>
    <w:p>
      <w:pPr>
        <w:rPr>
          <w:rFonts w:hint="eastAsia" w:ascii="仿宋_GB2312" w:eastAsia="仿宋_GB2312"/>
          <w:sz w:val="30"/>
          <w:szCs w:val="30"/>
        </w:rPr>
      </w:pPr>
      <w:r>
        <w:rPr>
          <w:rFonts w:hint="eastAsia" w:ascii="仿宋_GB2312" w:eastAsia="仿宋_GB2312"/>
          <w:sz w:val="30"/>
          <w:szCs w:val="30"/>
        </w:rPr>
        <w:t>5．国家自然科学奖、国家发明奖和国家科技进步奖二等奖及以上获奖者(排前三名)；</w:t>
      </w:r>
    </w:p>
    <w:p>
      <w:pPr>
        <w:rPr>
          <w:rFonts w:hint="eastAsia" w:ascii="仿宋_GB2312" w:eastAsia="仿宋_GB2312"/>
          <w:sz w:val="30"/>
          <w:szCs w:val="30"/>
        </w:rPr>
      </w:pPr>
      <w:r>
        <w:rPr>
          <w:rFonts w:hint="eastAsia" w:ascii="仿宋_GB2312" w:eastAsia="仿宋_GB2312"/>
          <w:sz w:val="30"/>
          <w:szCs w:val="30"/>
        </w:rPr>
        <w:t>6．国家级优秀教学成果奖一等奖或教育部人文社科奖一等奖获得者（排名第一）。</w:t>
      </w:r>
    </w:p>
    <w:p>
      <w:pPr>
        <w:rPr>
          <w:rFonts w:hint="eastAsia" w:ascii="仿宋_GB2312" w:eastAsia="仿宋_GB2312"/>
          <w:sz w:val="30"/>
          <w:szCs w:val="30"/>
        </w:rPr>
      </w:pPr>
      <w:r>
        <w:rPr>
          <w:rFonts w:hint="eastAsia" w:ascii="仿宋_GB2312" w:eastAsia="仿宋_GB2312"/>
          <w:sz w:val="30"/>
          <w:szCs w:val="30"/>
        </w:rPr>
        <w:t>（二）第二层次：</w:t>
      </w:r>
    </w:p>
    <w:p>
      <w:pPr>
        <w:rPr>
          <w:rFonts w:hint="eastAsia" w:ascii="仿宋_GB2312" w:eastAsia="仿宋_GB2312"/>
          <w:sz w:val="30"/>
          <w:szCs w:val="30"/>
        </w:rPr>
      </w:pPr>
      <w:r>
        <w:rPr>
          <w:rFonts w:hint="eastAsia" w:ascii="仿宋_GB2312" w:eastAsia="仿宋_GB2312"/>
          <w:sz w:val="30"/>
          <w:szCs w:val="30"/>
        </w:rPr>
        <w:t>1．国家有突出贡献中青年专家；</w:t>
      </w:r>
    </w:p>
    <w:p>
      <w:pPr>
        <w:rPr>
          <w:rFonts w:hint="eastAsia" w:ascii="仿宋_GB2312" w:eastAsia="仿宋_GB2312"/>
          <w:sz w:val="30"/>
          <w:szCs w:val="30"/>
        </w:rPr>
      </w:pPr>
      <w:r>
        <w:rPr>
          <w:rFonts w:hint="eastAsia" w:ascii="仿宋_GB2312" w:eastAsia="仿宋_GB2312"/>
          <w:sz w:val="30"/>
          <w:szCs w:val="30"/>
        </w:rPr>
        <w:t>2．新世纪“百千万人才工程”国家级人选；</w:t>
      </w:r>
    </w:p>
    <w:p>
      <w:pPr>
        <w:rPr>
          <w:rFonts w:hint="eastAsia" w:ascii="仿宋_GB2312" w:eastAsia="仿宋_GB2312"/>
          <w:sz w:val="30"/>
          <w:szCs w:val="30"/>
        </w:rPr>
      </w:pPr>
      <w:r>
        <w:rPr>
          <w:rFonts w:hint="eastAsia" w:ascii="仿宋_GB2312" w:eastAsia="仿宋_GB2312"/>
          <w:sz w:val="30"/>
          <w:szCs w:val="30"/>
        </w:rPr>
        <w:t>3．中科院“百人计划”入选者；</w:t>
      </w:r>
    </w:p>
    <w:p>
      <w:pPr>
        <w:rPr>
          <w:rFonts w:hint="eastAsia" w:ascii="仿宋_GB2312" w:eastAsia="仿宋_GB2312"/>
          <w:sz w:val="30"/>
          <w:szCs w:val="30"/>
        </w:rPr>
      </w:pPr>
      <w:r>
        <w:rPr>
          <w:rFonts w:hint="eastAsia" w:ascii="仿宋_GB2312" w:eastAsia="仿宋_GB2312"/>
          <w:sz w:val="30"/>
          <w:szCs w:val="30"/>
        </w:rPr>
        <w:t>4．国家重点学科带头人、国家重点实验室负责人；</w:t>
      </w:r>
    </w:p>
    <w:p>
      <w:pPr>
        <w:rPr>
          <w:rFonts w:hint="eastAsia" w:ascii="仿宋_GB2312" w:eastAsia="仿宋_GB2312"/>
          <w:sz w:val="30"/>
          <w:szCs w:val="30"/>
        </w:rPr>
      </w:pPr>
      <w:r>
        <w:rPr>
          <w:rFonts w:hint="eastAsia" w:ascii="仿宋_GB2312" w:eastAsia="仿宋_GB2312"/>
          <w:sz w:val="30"/>
          <w:szCs w:val="30"/>
        </w:rPr>
        <w:t>5．国家级教学名师。</w:t>
      </w:r>
    </w:p>
    <w:p>
      <w:pPr>
        <w:rPr>
          <w:rFonts w:hint="eastAsia" w:ascii="仿宋_GB2312" w:eastAsia="仿宋_GB2312"/>
          <w:sz w:val="30"/>
          <w:szCs w:val="30"/>
        </w:rPr>
      </w:pPr>
      <w:r>
        <w:rPr>
          <w:rFonts w:hint="eastAsia" w:ascii="仿宋_GB2312" w:eastAsia="仿宋_GB2312"/>
          <w:sz w:val="30"/>
          <w:szCs w:val="30"/>
        </w:rPr>
        <w:t>（三）第三层次：</w:t>
      </w:r>
    </w:p>
    <w:p>
      <w:pPr>
        <w:rPr>
          <w:rFonts w:hint="eastAsia" w:ascii="仿宋_GB2312" w:eastAsia="仿宋_GB2312"/>
          <w:sz w:val="30"/>
          <w:szCs w:val="30"/>
        </w:rPr>
      </w:pPr>
      <w:r>
        <w:rPr>
          <w:rFonts w:hint="eastAsia" w:ascii="仿宋_GB2312" w:eastAsia="仿宋_GB2312"/>
          <w:sz w:val="30"/>
          <w:szCs w:val="30"/>
        </w:rPr>
        <w:t>1．教育部“新世纪优秀人才支持计划”入选者；</w:t>
      </w:r>
    </w:p>
    <w:p>
      <w:pPr>
        <w:rPr>
          <w:rFonts w:hint="eastAsia" w:ascii="仿宋_GB2312" w:eastAsia="仿宋_GB2312"/>
          <w:sz w:val="30"/>
          <w:szCs w:val="30"/>
        </w:rPr>
      </w:pPr>
      <w:r>
        <w:rPr>
          <w:rFonts w:hint="eastAsia" w:ascii="仿宋_GB2312" w:eastAsia="仿宋_GB2312"/>
          <w:sz w:val="30"/>
          <w:szCs w:val="30"/>
        </w:rPr>
        <w:t>2．教育部“高校青年教师奖”获得者；</w:t>
      </w:r>
    </w:p>
    <w:p>
      <w:pPr>
        <w:rPr>
          <w:rFonts w:hint="eastAsia" w:ascii="仿宋_GB2312" w:eastAsia="仿宋_GB2312"/>
          <w:sz w:val="30"/>
          <w:szCs w:val="30"/>
        </w:rPr>
      </w:pPr>
      <w:r>
        <w:rPr>
          <w:rFonts w:hint="eastAsia" w:ascii="仿宋_GB2312" w:eastAsia="仿宋_GB2312"/>
          <w:sz w:val="30"/>
          <w:szCs w:val="30"/>
        </w:rPr>
        <w:t>3．国家“青年千人计划”入选者；</w:t>
      </w:r>
    </w:p>
    <w:p>
      <w:pPr>
        <w:rPr>
          <w:rFonts w:hint="eastAsia" w:ascii="仿宋_GB2312" w:eastAsia="仿宋_GB2312"/>
          <w:sz w:val="30"/>
          <w:szCs w:val="30"/>
        </w:rPr>
      </w:pPr>
      <w:r>
        <w:rPr>
          <w:rFonts w:hint="eastAsia" w:ascii="仿宋_GB2312" w:eastAsia="仿宋_GB2312"/>
          <w:sz w:val="30"/>
          <w:szCs w:val="30"/>
        </w:rPr>
        <w:t>4．省部级重点学科（或学科方向）带头人；</w:t>
      </w:r>
    </w:p>
    <w:p>
      <w:pPr>
        <w:rPr>
          <w:rFonts w:hint="eastAsia" w:ascii="仿宋_GB2312" w:eastAsia="仿宋_GB2312"/>
          <w:sz w:val="30"/>
          <w:szCs w:val="30"/>
        </w:rPr>
      </w:pPr>
      <w:r>
        <w:rPr>
          <w:rFonts w:hint="eastAsia" w:ascii="仿宋_GB2312" w:eastAsia="仿宋_GB2312"/>
          <w:sz w:val="30"/>
          <w:szCs w:val="30"/>
        </w:rPr>
        <w:t>5．省级学术技术带头人、专业技术二级岗教授；</w:t>
      </w:r>
    </w:p>
    <w:p>
      <w:pPr>
        <w:rPr>
          <w:rFonts w:hint="eastAsia" w:ascii="仿宋_GB2312" w:eastAsia="仿宋_GB2312"/>
          <w:sz w:val="30"/>
          <w:szCs w:val="30"/>
        </w:rPr>
      </w:pPr>
      <w:r>
        <w:rPr>
          <w:rFonts w:hint="eastAsia" w:ascii="仿宋_GB2312" w:eastAsia="仿宋_GB2312"/>
          <w:sz w:val="30"/>
          <w:szCs w:val="30"/>
        </w:rPr>
        <w:t>6．省部级重点实验室负责人；</w:t>
      </w:r>
    </w:p>
    <w:p>
      <w:pPr>
        <w:rPr>
          <w:rFonts w:hint="eastAsia" w:ascii="仿宋_GB2312" w:eastAsia="仿宋_GB2312"/>
          <w:sz w:val="30"/>
          <w:szCs w:val="30"/>
        </w:rPr>
      </w:pPr>
      <w:r>
        <w:rPr>
          <w:rFonts w:hint="eastAsia" w:ascii="仿宋_GB2312" w:eastAsia="仿宋_GB2312"/>
          <w:sz w:val="30"/>
          <w:szCs w:val="30"/>
        </w:rPr>
        <w:t>7．具有博士学位的博士生导师。</w:t>
      </w:r>
    </w:p>
    <w:p>
      <w:pPr>
        <w:rPr>
          <w:rFonts w:hint="eastAsia" w:ascii="仿宋_GB2312" w:eastAsia="仿宋_GB2312"/>
          <w:sz w:val="30"/>
          <w:szCs w:val="30"/>
        </w:rPr>
      </w:pPr>
      <w:r>
        <w:rPr>
          <w:rFonts w:hint="eastAsia" w:ascii="仿宋_GB2312" w:eastAsia="仿宋_GB2312"/>
          <w:sz w:val="30"/>
          <w:szCs w:val="30"/>
        </w:rPr>
        <w:t>（四）第四层次：</w:t>
      </w:r>
    </w:p>
    <w:p>
      <w:pPr>
        <w:rPr>
          <w:rFonts w:hint="eastAsia" w:ascii="仿宋_GB2312" w:eastAsia="仿宋_GB2312"/>
          <w:sz w:val="30"/>
          <w:szCs w:val="30"/>
        </w:rPr>
      </w:pPr>
      <w:r>
        <w:rPr>
          <w:rFonts w:hint="eastAsia" w:ascii="仿宋_GB2312" w:eastAsia="仿宋_GB2312"/>
          <w:sz w:val="30"/>
          <w:szCs w:val="30"/>
        </w:rPr>
        <w:t>1．省级突贡专家、高等学校“攀登学者”；</w:t>
      </w:r>
    </w:p>
    <w:p>
      <w:pPr>
        <w:rPr>
          <w:rFonts w:hint="eastAsia" w:ascii="仿宋_GB2312" w:eastAsia="仿宋_GB2312"/>
          <w:sz w:val="30"/>
          <w:szCs w:val="30"/>
        </w:rPr>
      </w:pPr>
      <w:r>
        <w:rPr>
          <w:rFonts w:hint="eastAsia" w:ascii="仿宋_GB2312" w:eastAsia="仿宋_GB2312"/>
          <w:sz w:val="30"/>
          <w:szCs w:val="30"/>
        </w:rPr>
        <w:t>2．学校教学、科研、医疗和学科建设工作急需的具有博士学位的教授、副教授。</w:t>
      </w:r>
    </w:p>
    <w:p>
      <w:pPr>
        <w:rPr>
          <w:rFonts w:hint="eastAsia" w:ascii="仿宋_GB2312" w:eastAsia="仿宋_GB2312"/>
          <w:sz w:val="30"/>
          <w:szCs w:val="30"/>
        </w:rPr>
      </w:pPr>
      <w:r>
        <w:rPr>
          <w:rFonts w:hint="eastAsia" w:ascii="仿宋_GB2312" w:eastAsia="仿宋_GB2312"/>
          <w:sz w:val="30"/>
          <w:szCs w:val="30"/>
        </w:rPr>
        <w:t>（五）第五层次:</w:t>
      </w:r>
    </w:p>
    <w:p>
      <w:pPr>
        <w:ind w:firstLine="600" w:firstLineChars="200"/>
        <w:rPr>
          <w:rFonts w:hint="eastAsia" w:ascii="仿宋_GB2312" w:eastAsia="仿宋_GB2312"/>
          <w:sz w:val="30"/>
          <w:szCs w:val="30"/>
        </w:rPr>
      </w:pPr>
      <w:r>
        <w:rPr>
          <w:rFonts w:hint="eastAsia" w:ascii="仿宋_GB2312" w:eastAsia="仿宋_GB2312"/>
          <w:sz w:val="30"/>
          <w:szCs w:val="30"/>
        </w:rPr>
        <w:t>全日制博士学位研究生（详见《川北医学院2019年直接考核招聘岗位和条件要求一览表》）　　</w:t>
      </w:r>
    </w:p>
    <w:p>
      <w:pPr>
        <w:rPr>
          <w:rFonts w:hint="eastAsia" w:ascii="仿宋_GB2312" w:eastAsia="仿宋_GB2312"/>
          <w:sz w:val="30"/>
          <w:szCs w:val="30"/>
        </w:rPr>
      </w:pPr>
      <w:r>
        <w:rPr>
          <w:rFonts w:hint="eastAsia" w:ascii="仿宋_GB2312" w:eastAsia="仿宋_GB2312"/>
          <w:sz w:val="30"/>
          <w:szCs w:val="30"/>
        </w:rPr>
        <w:t>（六）第六层次：</w:t>
      </w:r>
    </w:p>
    <w:p>
      <w:pPr>
        <w:ind w:firstLine="600" w:firstLineChars="200"/>
        <w:rPr>
          <w:rFonts w:hint="eastAsia" w:ascii="仿宋_GB2312" w:eastAsia="仿宋_GB2312"/>
          <w:sz w:val="30"/>
          <w:szCs w:val="30"/>
        </w:rPr>
      </w:pPr>
      <w:r>
        <w:rPr>
          <w:rFonts w:hint="eastAsia" w:ascii="仿宋_GB2312" w:eastAsia="仿宋_GB2312"/>
          <w:sz w:val="30"/>
          <w:szCs w:val="30"/>
        </w:rPr>
        <w:t>学校非教学科研岗位急需的其他专业人才（如财务、审计、基建等），需具有副高级以上专业技术职务，距法定退休年龄不少于15年整。</w:t>
      </w:r>
    </w:p>
    <w:p>
      <w:pPr>
        <w:rPr>
          <w:rFonts w:hint="eastAsia" w:ascii="仿宋_GB2312" w:eastAsia="仿宋_GB2312"/>
          <w:b/>
          <w:sz w:val="30"/>
          <w:szCs w:val="30"/>
        </w:rPr>
      </w:pPr>
      <w:r>
        <w:rPr>
          <w:rFonts w:hint="eastAsia" w:ascii="仿宋_GB2312" w:eastAsia="仿宋_GB2312"/>
          <w:b/>
          <w:sz w:val="30"/>
          <w:szCs w:val="30"/>
        </w:rPr>
        <w:t>三、引进高层次人才的待遇</w:t>
      </w:r>
    </w:p>
    <w:p>
      <w:pPr>
        <w:rPr>
          <w:rFonts w:hint="eastAsia" w:ascii="仿宋_GB2312" w:eastAsia="仿宋_GB2312"/>
          <w:sz w:val="30"/>
          <w:szCs w:val="30"/>
        </w:rPr>
      </w:pPr>
      <w:r>
        <w:rPr>
          <w:rFonts w:hint="eastAsia" w:ascii="仿宋_GB2312" w:eastAsia="仿宋_GB2312"/>
          <w:sz w:val="30"/>
          <w:szCs w:val="30"/>
        </w:rPr>
        <w:t>（一）第一层次</w:t>
      </w:r>
    </w:p>
    <w:p>
      <w:pPr>
        <w:rPr>
          <w:rFonts w:hint="eastAsia" w:ascii="仿宋_GB2312" w:eastAsia="仿宋_GB2312"/>
          <w:sz w:val="30"/>
          <w:szCs w:val="30"/>
        </w:rPr>
      </w:pPr>
      <w:r>
        <w:rPr>
          <w:rFonts w:hint="eastAsia" w:ascii="仿宋_GB2312" w:eastAsia="仿宋_GB2312"/>
          <w:sz w:val="30"/>
          <w:szCs w:val="30"/>
        </w:rPr>
        <w:t>1．协商确定薪酬待遇及支付方式；</w:t>
      </w:r>
    </w:p>
    <w:p>
      <w:pPr>
        <w:rPr>
          <w:rFonts w:hint="eastAsia" w:ascii="仿宋_GB2312" w:eastAsia="仿宋_GB2312"/>
          <w:sz w:val="30"/>
          <w:szCs w:val="30"/>
        </w:rPr>
      </w:pPr>
      <w:r>
        <w:rPr>
          <w:rFonts w:hint="eastAsia" w:ascii="仿宋_GB2312" w:eastAsia="仿宋_GB2312"/>
          <w:sz w:val="30"/>
          <w:szCs w:val="30"/>
        </w:rPr>
        <w:t>2．以引进的人才为核心，组建学术团队，选聘工作助手，并以团队形式配套科研启动经费；</w:t>
      </w:r>
    </w:p>
    <w:p>
      <w:pPr>
        <w:rPr>
          <w:rFonts w:hint="eastAsia" w:ascii="仿宋_GB2312" w:eastAsia="仿宋_GB2312"/>
          <w:sz w:val="30"/>
          <w:szCs w:val="30"/>
        </w:rPr>
      </w:pPr>
      <w:r>
        <w:rPr>
          <w:rFonts w:hint="eastAsia" w:ascii="仿宋_GB2312" w:eastAsia="仿宋_GB2312"/>
          <w:sz w:val="30"/>
          <w:szCs w:val="30"/>
        </w:rPr>
        <w:t>3．根据工作需要提供科研启动基金；</w:t>
      </w:r>
    </w:p>
    <w:p>
      <w:pPr>
        <w:rPr>
          <w:rFonts w:hint="eastAsia" w:ascii="仿宋_GB2312" w:eastAsia="仿宋_GB2312"/>
          <w:sz w:val="30"/>
          <w:szCs w:val="30"/>
        </w:rPr>
      </w:pPr>
      <w:r>
        <w:rPr>
          <w:rFonts w:hint="eastAsia" w:ascii="仿宋_GB2312" w:eastAsia="仿宋_GB2312"/>
          <w:sz w:val="30"/>
          <w:szCs w:val="30"/>
        </w:rPr>
        <w:t>4．根据国家政策配备工作用车；</w:t>
      </w:r>
    </w:p>
    <w:p>
      <w:pPr>
        <w:rPr>
          <w:rFonts w:hint="eastAsia" w:ascii="仿宋_GB2312" w:eastAsia="仿宋_GB2312"/>
          <w:sz w:val="30"/>
          <w:szCs w:val="30"/>
        </w:rPr>
      </w:pPr>
      <w:r>
        <w:rPr>
          <w:rFonts w:hint="eastAsia" w:ascii="仿宋_GB2312" w:eastAsia="仿宋_GB2312"/>
          <w:sz w:val="30"/>
          <w:szCs w:val="30"/>
        </w:rPr>
        <w:t>5．给予安家补贴费200万元。</w:t>
      </w:r>
    </w:p>
    <w:p>
      <w:pPr>
        <w:rPr>
          <w:rFonts w:hint="eastAsia" w:ascii="仿宋_GB2312" w:eastAsia="仿宋_GB2312"/>
          <w:sz w:val="30"/>
          <w:szCs w:val="30"/>
        </w:rPr>
      </w:pPr>
      <w:r>
        <w:rPr>
          <w:rFonts w:hint="eastAsia" w:ascii="仿宋_GB2312" w:eastAsia="仿宋_GB2312"/>
          <w:sz w:val="30"/>
          <w:szCs w:val="30"/>
        </w:rPr>
        <w:t>（二）第二层次</w:t>
      </w:r>
    </w:p>
    <w:p>
      <w:pPr>
        <w:rPr>
          <w:rFonts w:hint="eastAsia" w:ascii="仿宋_GB2312" w:eastAsia="仿宋_GB2312"/>
          <w:sz w:val="30"/>
          <w:szCs w:val="30"/>
        </w:rPr>
      </w:pPr>
      <w:r>
        <w:rPr>
          <w:rFonts w:hint="eastAsia" w:ascii="仿宋_GB2312" w:eastAsia="仿宋_GB2312"/>
          <w:sz w:val="30"/>
          <w:szCs w:val="30"/>
        </w:rPr>
        <w:t>1．年薪30-50万元；</w:t>
      </w:r>
    </w:p>
    <w:p>
      <w:pPr>
        <w:rPr>
          <w:rFonts w:hint="eastAsia" w:ascii="仿宋_GB2312" w:eastAsia="仿宋_GB2312"/>
          <w:sz w:val="30"/>
          <w:szCs w:val="30"/>
        </w:rPr>
      </w:pPr>
      <w:r>
        <w:rPr>
          <w:rFonts w:hint="eastAsia" w:ascii="仿宋_GB2312" w:eastAsia="仿宋_GB2312"/>
          <w:sz w:val="30"/>
          <w:szCs w:val="30"/>
        </w:rPr>
        <w:t>2．根据工作需要提供200-400万元科研启动基金；</w:t>
      </w:r>
    </w:p>
    <w:p>
      <w:pPr>
        <w:rPr>
          <w:rFonts w:hint="eastAsia" w:ascii="仿宋_GB2312" w:eastAsia="仿宋_GB2312"/>
          <w:sz w:val="30"/>
          <w:szCs w:val="30"/>
        </w:rPr>
      </w:pPr>
      <w:r>
        <w:rPr>
          <w:rFonts w:hint="eastAsia" w:ascii="仿宋_GB2312" w:eastAsia="仿宋_GB2312"/>
          <w:sz w:val="30"/>
          <w:szCs w:val="30"/>
        </w:rPr>
        <w:t>3．给予安家补贴费100万元。</w:t>
      </w:r>
    </w:p>
    <w:p>
      <w:pPr>
        <w:rPr>
          <w:rFonts w:hint="eastAsia" w:ascii="仿宋_GB2312" w:eastAsia="仿宋_GB2312"/>
          <w:sz w:val="30"/>
          <w:szCs w:val="30"/>
        </w:rPr>
      </w:pPr>
      <w:r>
        <w:rPr>
          <w:rFonts w:hint="eastAsia" w:ascii="仿宋_GB2312" w:eastAsia="仿宋_GB2312"/>
          <w:sz w:val="30"/>
          <w:szCs w:val="30"/>
        </w:rPr>
        <w:t>（三）第三层次</w:t>
      </w:r>
    </w:p>
    <w:p>
      <w:pPr>
        <w:rPr>
          <w:rFonts w:hint="eastAsia" w:ascii="仿宋_GB2312" w:eastAsia="仿宋_GB2312"/>
          <w:sz w:val="30"/>
          <w:szCs w:val="30"/>
        </w:rPr>
      </w:pPr>
      <w:r>
        <w:rPr>
          <w:rFonts w:hint="eastAsia" w:ascii="仿宋_GB2312" w:eastAsia="仿宋_GB2312"/>
          <w:sz w:val="30"/>
          <w:szCs w:val="30"/>
        </w:rPr>
        <w:t>1．薪酬按国家政策和学校内部分配制度改革方案执行；</w:t>
      </w:r>
    </w:p>
    <w:p>
      <w:pPr>
        <w:rPr>
          <w:rFonts w:hint="eastAsia" w:ascii="仿宋_GB2312" w:eastAsia="仿宋_GB2312"/>
          <w:sz w:val="30"/>
          <w:szCs w:val="30"/>
        </w:rPr>
      </w:pPr>
      <w:r>
        <w:rPr>
          <w:rFonts w:hint="eastAsia" w:ascii="仿宋_GB2312" w:eastAsia="仿宋_GB2312"/>
          <w:sz w:val="30"/>
          <w:szCs w:val="30"/>
        </w:rPr>
        <w:t>2．根据工作需要提供100-150万元科研启动基金；</w:t>
      </w:r>
    </w:p>
    <w:p>
      <w:pPr>
        <w:rPr>
          <w:rFonts w:hint="eastAsia" w:ascii="仿宋_GB2312" w:eastAsia="仿宋_GB2312"/>
          <w:sz w:val="30"/>
          <w:szCs w:val="30"/>
        </w:rPr>
      </w:pPr>
      <w:r>
        <w:rPr>
          <w:rFonts w:hint="eastAsia" w:ascii="仿宋_GB2312" w:eastAsia="仿宋_GB2312"/>
          <w:sz w:val="30"/>
          <w:szCs w:val="30"/>
        </w:rPr>
        <w:t>3．给予安家补贴费80万元。</w:t>
      </w:r>
    </w:p>
    <w:p>
      <w:pPr>
        <w:rPr>
          <w:rFonts w:hint="eastAsia" w:ascii="仿宋_GB2312" w:eastAsia="仿宋_GB2312"/>
          <w:sz w:val="30"/>
          <w:szCs w:val="30"/>
        </w:rPr>
      </w:pPr>
      <w:r>
        <w:rPr>
          <w:rFonts w:hint="eastAsia" w:ascii="仿宋_GB2312" w:eastAsia="仿宋_GB2312"/>
          <w:sz w:val="30"/>
          <w:szCs w:val="30"/>
        </w:rPr>
        <w:t>（四）第四层次</w:t>
      </w:r>
    </w:p>
    <w:p>
      <w:pPr>
        <w:rPr>
          <w:rFonts w:hint="eastAsia" w:ascii="仿宋_GB2312" w:eastAsia="仿宋_GB2312"/>
          <w:sz w:val="30"/>
          <w:szCs w:val="30"/>
        </w:rPr>
      </w:pPr>
      <w:r>
        <w:rPr>
          <w:rFonts w:hint="eastAsia" w:ascii="仿宋_GB2312" w:eastAsia="仿宋_GB2312"/>
          <w:sz w:val="30"/>
          <w:szCs w:val="30"/>
        </w:rPr>
        <w:t>1．薪酬按国家政策和学校内部分配制度改革方案执行；</w:t>
      </w:r>
    </w:p>
    <w:p>
      <w:pPr>
        <w:rPr>
          <w:rFonts w:hint="eastAsia" w:ascii="仿宋_GB2312" w:eastAsia="仿宋_GB2312"/>
          <w:sz w:val="30"/>
          <w:szCs w:val="30"/>
        </w:rPr>
      </w:pPr>
      <w:r>
        <w:rPr>
          <w:rFonts w:hint="eastAsia" w:ascii="仿宋_GB2312" w:eastAsia="仿宋_GB2312"/>
          <w:sz w:val="30"/>
          <w:szCs w:val="30"/>
        </w:rPr>
        <w:t>2．根据工作需要提供10-30万元的科研启动基金；</w:t>
      </w:r>
    </w:p>
    <w:p>
      <w:pPr>
        <w:rPr>
          <w:rFonts w:hint="eastAsia" w:ascii="仿宋_GB2312" w:eastAsia="仿宋_GB2312"/>
          <w:sz w:val="30"/>
          <w:szCs w:val="30"/>
        </w:rPr>
      </w:pPr>
      <w:r>
        <w:rPr>
          <w:rFonts w:hint="eastAsia" w:ascii="仿宋_GB2312" w:eastAsia="仿宋_GB2312"/>
          <w:sz w:val="30"/>
          <w:szCs w:val="30"/>
        </w:rPr>
        <w:t>3．给予安家补贴费45万元。</w:t>
      </w:r>
    </w:p>
    <w:p>
      <w:pPr>
        <w:rPr>
          <w:rFonts w:hint="eastAsia" w:ascii="仿宋_GB2312" w:eastAsia="仿宋_GB2312"/>
          <w:sz w:val="30"/>
          <w:szCs w:val="30"/>
        </w:rPr>
      </w:pPr>
      <w:r>
        <w:rPr>
          <w:rFonts w:hint="eastAsia" w:ascii="仿宋_GB2312" w:eastAsia="仿宋_GB2312"/>
          <w:sz w:val="30"/>
          <w:szCs w:val="30"/>
        </w:rPr>
        <w:t>（五）第五层次</w:t>
      </w:r>
    </w:p>
    <w:p>
      <w:pPr>
        <w:rPr>
          <w:rFonts w:hint="eastAsia" w:ascii="仿宋_GB2312" w:eastAsia="仿宋_GB2312"/>
          <w:sz w:val="30"/>
          <w:szCs w:val="30"/>
        </w:rPr>
      </w:pPr>
      <w:r>
        <w:rPr>
          <w:rFonts w:hint="eastAsia" w:ascii="仿宋_GB2312" w:eastAsia="仿宋_GB2312"/>
          <w:sz w:val="30"/>
          <w:szCs w:val="30"/>
        </w:rPr>
        <w:t>1．薪酬按国家政策和学校内部分配制度改革方案执行；</w:t>
      </w:r>
    </w:p>
    <w:p>
      <w:pPr>
        <w:rPr>
          <w:rFonts w:hint="eastAsia" w:ascii="仿宋_GB2312" w:eastAsia="仿宋_GB2312"/>
          <w:sz w:val="30"/>
          <w:szCs w:val="30"/>
        </w:rPr>
      </w:pPr>
      <w:r>
        <w:rPr>
          <w:rFonts w:hint="eastAsia" w:ascii="仿宋_GB2312" w:eastAsia="仿宋_GB2312"/>
          <w:sz w:val="30"/>
          <w:szCs w:val="30"/>
        </w:rPr>
        <w:t>2．根据工作需要提供10-20万元的科研启动基金；</w:t>
      </w:r>
    </w:p>
    <w:p>
      <w:pPr>
        <w:rPr>
          <w:rFonts w:hint="eastAsia" w:ascii="仿宋_GB2312" w:eastAsia="仿宋_GB2312"/>
          <w:sz w:val="30"/>
          <w:szCs w:val="30"/>
        </w:rPr>
      </w:pPr>
      <w:r>
        <w:rPr>
          <w:rFonts w:hint="eastAsia" w:ascii="仿宋_GB2312" w:eastAsia="仿宋_GB2312"/>
          <w:sz w:val="30"/>
          <w:szCs w:val="30"/>
        </w:rPr>
        <w:t>3．给予安家补贴费30万。凡属学校重点建设的学科（专业）、院系尚无博士的学科（专业）或专任教师中博士比例小于10%的学科（专业）等岗位引进的优秀博士（世界高校排名前200名的学校、国内985高校等毕业，或在本学科权威学术刊物以第一作者发表学术论文并被SCI收录，影响因子5.0以上）安家补贴费为40万元。</w:t>
      </w:r>
    </w:p>
    <w:p>
      <w:pPr>
        <w:ind w:firstLine="600" w:firstLineChars="200"/>
        <w:rPr>
          <w:rFonts w:hint="eastAsia" w:ascii="仿宋_GB2312" w:eastAsia="仿宋_GB2312"/>
          <w:sz w:val="30"/>
          <w:szCs w:val="30"/>
        </w:rPr>
      </w:pPr>
      <w:r>
        <w:rPr>
          <w:rFonts w:hint="eastAsia" w:ascii="仿宋_GB2312" w:eastAsia="仿宋_GB2312"/>
          <w:sz w:val="30"/>
          <w:szCs w:val="30"/>
        </w:rPr>
        <w:t>以上各层次引进人才到岗并办理完结相关手续后，学校提供廉租周转房壹套（可入住叁年）；学校积极与南充市人才办衔接，协助申请政府资助的奖励及其他优惠待遇。</w:t>
      </w:r>
    </w:p>
    <w:p>
      <w:pPr>
        <w:rPr>
          <w:rFonts w:hint="eastAsia" w:ascii="仿宋_GB2312" w:eastAsia="仿宋_GB2312"/>
          <w:sz w:val="30"/>
          <w:szCs w:val="30"/>
        </w:rPr>
      </w:pPr>
      <w:r>
        <w:rPr>
          <w:rFonts w:hint="eastAsia" w:ascii="仿宋_GB2312" w:eastAsia="仿宋_GB2312"/>
          <w:sz w:val="30"/>
          <w:szCs w:val="30"/>
        </w:rPr>
        <w:t>（六）第六层次</w:t>
      </w:r>
    </w:p>
    <w:p>
      <w:pPr>
        <w:rPr>
          <w:rFonts w:hint="eastAsia" w:ascii="仿宋_GB2312" w:eastAsia="仿宋_GB2312"/>
          <w:sz w:val="30"/>
          <w:szCs w:val="30"/>
        </w:rPr>
      </w:pPr>
      <w:r>
        <w:rPr>
          <w:rFonts w:hint="eastAsia" w:ascii="仿宋_GB2312" w:eastAsia="仿宋_GB2312"/>
          <w:sz w:val="30"/>
          <w:szCs w:val="30"/>
        </w:rPr>
        <w:t>薪酬按国家政策和学校内部分配制度改革方案执行。</w:t>
      </w:r>
    </w:p>
    <w:p>
      <w:pPr>
        <w:rPr>
          <w:rFonts w:hint="eastAsia" w:ascii="仿宋_GB2312" w:eastAsia="仿宋_GB2312"/>
          <w:sz w:val="30"/>
          <w:szCs w:val="30"/>
        </w:rPr>
      </w:pPr>
      <w:r>
        <w:rPr>
          <w:rFonts w:hint="eastAsia" w:ascii="仿宋_GB2312" w:eastAsia="仿宋_GB2312"/>
          <w:sz w:val="30"/>
          <w:szCs w:val="30"/>
        </w:rPr>
        <w:t>说明：</w:t>
      </w:r>
    </w:p>
    <w:p>
      <w:pPr>
        <w:ind w:firstLine="600" w:firstLineChars="200"/>
        <w:rPr>
          <w:rFonts w:hint="eastAsia" w:ascii="仿宋_GB2312" w:eastAsia="仿宋_GB2312"/>
          <w:sz w:val="30"/>
          <w:szCs w:val="30"/>
        </w:rPr>
      </w:pPr>
      <w:r>
        <w:rPr>
          <w:rFonts w:hint="eastAsia" w:ascii="仿宋_GB2312" w:eastAsia="仿宋_GB2312"/>
          <w:sz w:val="30"/>
          <w:szCs w:val="30"/>
        </w:rPr>
        <w:t>1.以上待遇仅限人事关系、工资关系正式转入学校的全职引进人员。特殊专业及学科建设特别需要的高层次人才可以不受上述条件限制，相关待遇由学校直接研究决定。</w:t>
      </w:r>
    </w:p>
    <w:p>
      <w:pPr>
        <w:ind w:firstLine="600" w:firstLineChars="200"/>
        <w:rPr>
          <w:rFonts w:hint="eastAsia" w:ascii="仿宋_GB2312" w:eastAsia="仿宋_GB2312"/>
          <w:sz w:val="30"/>
          <w:szCs w:val="30"/>
        </w:rPr>
      </w:pPr>
      <w:r>
        <w:rPr>
          <w:rFonts w:hint="eastAsia" w:ascii="仿宋_GB2312" w:eastAsia="仿宋_GB2312"/>
          <w:sz w:val="30"/>
          <w:szCs w:val="30"/>
        </w:rPr>
        <w:t>2.具有同等学历、学位、知名度的留学回国人员的引进，经资格认证、学历确认以及学校人才评价机构评审后，参照同类人员标准执行。</w:t>
      </w:r>
    </w:p>
    <w:p>
      <w:pPr>
        <w:ind w:firstLine="600" w:firstLineChars="200"/>
        <w:rPr>
          <w:rFonts w:hint="eastAsia" w:ascii="仿宋_GB2312" w:eastAsia="仿宋_GB2312"/>
          <w:sz w:val="30"/>
          <w:szCs w:val="30"/>
        </w:rPr>
      </w:pPr>
      <w:r>
        <w:rPr>
          <w:rFonts w:hint="eastAsia" w:ascii="仿宋_GB2312" w:eastAsia="仿宋_GB2312"/>
          <w:sz w:val="30"/>
          <w:szCs w:val="30"/>
        </w:rPr>
        <w:t>3.引进人才若自带国家级或省部级科研课题，按《川北医学院科研经费管理办法》执行配套。</w:t>
      </w:r>
    </w:p>
    <w:p>
      <w:pPr>
        <w:ind w:firstLine="600" w:firstLineChars="200"/>
        <w:rPr>
          <w:rFonts w:hint="eastAsia" w:ascii="仿宋_GB2312" w:eastAsia="仿宋_GB2312"/>
          <w:sz w:val="30"/>
          <w:szCs w:val="30"/>
        </w:rPr>
      </w:pPr>
      <w:r>
        <w:rPr>
          <w:rFonts w:hint="eastAsia" w:ascii="仿宋_GB2312" w:eastAsia="仿宋_GB2312"/>
          <w:sz w:val="30"/>
          <w:szCs w:val="30"/>
        </w:rPr>
        <w:t>4.本规定涉及到的经费计算币种均指人民币。年薪为税前收入，其社会保险的缴费基数按国家相关政策执行。安家补贴费为税后金额，到校后分期拨付。</w:t>
      </w:r>
    </w:p>
    <w:p>
      <w:pPr>
        <w:ind w:firstLine="600" w:firstLineChars="200"/>
        <w:rPr>
          <w:rFonts w:hint="eastAsia" w:ascii="仿宋_GB2312" w:eastAsia="仿宋_GB2312"/>
          <w:sz w:val="30"/>
          <w:szCs w:val="30"/>
        </w:rPr>
      </w:pPr>
      <w:r>
        <w:rPr>
          <w:rFonts w:hint="eastAsia" w:ascii="仿宋_GB2312" w:eastAsia="仿宋_GB2312"/>
          <w:sz w:val="30"/>
          <w:szCs w:val="30"/>
        </w:rPr>
        <w:t>5.科研启动基金超过50万元的根据学校财务预算按年度拨付，最长不超过3年。</w:t>
      </w:r>
    </w:p>
    <w:p>
      <w:pPr>
        <w:ind w:firstLine="600" w:firstLineChars="200"/>
        <w:rPr>
          <w:rFonts w:hint="eastAsia" w:ascii="仿宋_GB2312" w:eastAsia="仿宋_GB2312"/>
          <w:sz w:val="30"/>
          <w:szCs w:val="30"/>
        </w:rPr>
      </w:pPr>
      <w:r>
        <w:rPr>
          <w:rFonts w:hint="eastAsia" w:ascii="仿宋_GB2312" w:eastAsia="仿宋_GB2312"/>
          <w:sz w:val="30"/>
          <w:szCs w:val="30"/>
        </w:rPr>
        <w:t>6.对年龄小于35周岁、学校学科建设急需、有较大发展潜力的青年学者，学校可以给予更优惠的特殊政策。</w:t>
      </w:r>
    </w:p>
    <w:p>
      <w:pPr>
        <w:ind w:firstLine="600" w:firstLineChars="200"/>
        <w:rPr>
          <w:rFonts w:hint="eastAsia" w:ascii="仿宋_GB2312" w:eastAsia="仿宋_GB2312"/>
          <w:sz w:val="30"/>
          <w:szCs w:val="30"/>
        </w:rPr>
      </w:pPr>
      <w:r>
        <w:rPr>
          <w:rFonts w:hint="eastAsia" w:ascii="仿宋_GB2312" w:eastAsia="仿宋_GB2312"/>
          <w:sz w:val="30"/>
          <w:szCs w:val="30"/>
        </w:rPr>
        <w:t>7.引进的一至五层次人才的配偶，若其职称在中级及以上或具有硕士研究生及以上学历学位且符合调动政策的，学校可以协助办理工作调动；若因政策原因未能成功办理工作调动的，或其配偶虽不符合调动条件但具有本科学历的，或其配偶具有中级及以上职称且年龄小于45周岁的，学校可以以编外聘用（人事代理）的方式解决其工作问题。本校在职教职工达到上述人才层次标准的，若需解决其配偶工作问题，也适用此款之规定。</w:t>
      </w:r>
    </w:p>
    <w:p>
      <w:pPr>
        <w:rPr>
          <w:rFonts w:hint="eastAsia" w:ascii="仿宋_GB2312" w:eastAsia="仿宋_GB2312"/>
          <w:b/>
          <w:sz w:val="30"/>
          <w:szCs w:val="30"/>
        </w:rPr>
      </w:pPr>
      <w:r>
        <w:rPr>
          <w:rFonts w:hint="eastAsia" w:ascii="仿宋_GB2312" w:eastAsia="仿宋_GB2312"/>
          <w:b/>
          <w:sz w:val="30"/>
          <w:szCs w:val="30"/>
        </w:rPr>
        <w:t>四、联系方式</w:t>
      </w:r>
    </w:p>
    <w:p>
      <w:pPr>
        <w:rPr>
          <w:rFonts w:hint="eastAsia" w:ascii="仿宋_GB2312" w:eastAsia="仿宋_GB2312"/>
          <w:sz w:val="30"/>
          <w:szCs w:val="30"/>
        </w:rPr>
      </w:pPr>
      <w:r>
        <w:rPr>
          <w:rFonts w:hint="eastAsia" w:ascii="仿宋_GB2312" w:eastAsia="仿宋_GB2312"/>
          <w:sz w:val="30"/>
          <w:szCs w:val="30"/>
        </w:rPr>
        <w:t>地址：四川省南充市东顺路55号川北医学院人事处</w:t>
      </w:r>
    </w:p>
    <w:p>
      <w:pPr>
        <w:rPr>
          <w:rFonts w:hint="eastAsia" w:ascii="仿宋_GB2312" w:eastAsia="仿宋_GB2312"/>
          <w:sz w:val="30"/>
          <w:szCs w:val="30"/>
        </w:rPr>
      </w:pPr>
      <w:r>
        <w:rPr>
          <w:rFonts w:hint="eastAsia" w:ascii="仿宋_GB2312" w:eastAsia="仿宋_GB2312"/>
          <w:sz w:val="30"/>
          <w:szCs w:val="30"/>
        </w:rPr>
        <w:t>邮编：637000</w:t>
      </w:r>
    </w:p>
    <w:p>
      <w:pPr>
        <w:rPr>
          <w:rFonts w:hint="eastAsia" w:ascii="仿宋_GB2312" w:eastAsia="仿宋_GB2312"/>
          <w:sz w:val="30"/>
          <w:szCs w:val="30"/>
        </w:rPr>
      </w:pPr>
      <w:r>
        <w:rPr>
          <w:rFonts w:hint="eastAsia" w:ascii="仿宋_GB2312" w:eastAsia="仿宋_GB2312"/>
          <w:sz w:val="30"/>
          <w:szCs w:val="30"/>
        </w:rPr>
        <w:t>联系人：张老师</w:t>
      </w:r>
      <w:r>
        <w:rPr>
          <w:rFonts w:hint="eastAsia" w:eastAsia="仿宋_GB2312"/>
          <w:sz w:val="30"/>
          <w:szCs w:val="30"/>
        </w:rPr>
        <w:t> </w:t>
      </w:r>
      <w:r>
        <w:rPr>
          <w:rFonts w:hint="eastAsia" w:ascii="仿宋_GB2312" w:eastAsia="仿宋_GB2312"/>
          <w:sz w:val="30"/>
          <w:szCs w:val="30"/>
        </w:rPr>
        <w:t xml:space="preserve"> 蒋老师</w:t>
      </w:r>
    </w:p>
    <w:p>
      <w:pPr>
        <w:rPr>
          <w:rFonts w:hint="eastAsia" w:ascii="仿宋_GB2312" w:eastAsia="仿宋_GB2312"/>
          <w:sz w:val="30"/>
          <w:szCs w:val="30"/>
        </w:rPr>
      </w:pPr>
      <w:r>
        <w:rPr>
          <w:rFonts w:hint="eastAsia" w:ascii="仿宋_GB2312" w:eastAsia="仿宋_GB2312"/>
          <w:sz w:val="30"/>
          <w:szCs w:val="30"/>
        </w:rPr>
        <w:t>联系电话：0817-3352198</w:t>
      </w:r>
    </w:p>
    <w:p>
      <w:pPr>
        <w:rPr>
          <w:rFonts w:hint="default" w:ascii="仿宋_GB2312" w:eastAsia="仿宋_GB2312"/>
          <w:sz w:val="30"/>
          <w:szCs w:val="30"/>
          <w:lang w:val="en-US" w:eastAsia="zh-CN"/>
        </w:rPr>
        <w:sectPr>
          <w:pgSz w:w="11906" w:h="16838"/>
          <w:pgMar w:top="1440" w:right="1416" w:bottom="1440" w:left="1418" w:header="851" w:footer="992" w:gutter="0"/>
          <w:cols w:space="425" w:num="1"/>
          <w:docGrid w:type="lines" w:linePitch="312" w:charSpace="0"/>
        </w:sectPr>
      </w:pPr>
      <w:r>
        <w:rPr>
          <w:rFonts w:hint="eastAsia" w:ascii="仿宋_GB2312" w:eastAsia="仿宋_GB2312"/>
          <w:sz w:val="30"/>
          <w:szCs w:val="30"/>
        </w:rPr>
        <w:t>人事处招聘邮箱：</w:t>
      </w:r>
      <w:r>
        <w:rPr>
          <w:rFonts w:hint="default" w:ascii="Times New Roman" w:hAnsi="Times New Roman" w:eastAsia="仿宋_GB2312" w:cs="Times New Roman"/>
          <w:sz w:val="30"/>
          <w:szCs w:val="30"/>
          <w:lang w:val="en-US" w:eastAsia="zh-CN"/>
        </w:rPr>
        <w:t>cbyxyrscrsk</w:t>
      </w:r>
      <w:r>
        <w:rPr>
          <w:rFonts w:hint="eastAsia" w:ascii="Times New Roman" w:hAnsi="Times New Roman" w:eastAsia="仿宋_GB2312"/>
          <w:sz w:val="30"/>
          <w:szCs w:val="30"/>
          <w:lang w:val="en-US" w:eastAsia="zh-CN"/>
        </w:rPr>
        <w:t>@163.com</w:t>
      </w:r>
      <w:bookmarkStart w:id="0" w:name="_GoBack"/>
      <w:bookmarkEnd w:id="0"/>
    </w:p>
    <w:p>
      <w:pPr>
        <w:spacing w:line="560" w:lineRule="exact"/>
        <w:rPr>
          <w:rFonts w:ascii="仿宋" w:hAnsi="仿宋" w:eastAsia="仿宋"/>
          <w:color w:val="000000"/>
          <w:sz w:val="28"/>
          <w:szCs w:val="28"/>
        </w:rPr>
      </w:pPr>
      <w:r>
        <w:rPr>
          <w:rFonts w:hint="eastAsia" w:ascii="仿宋" w:hAnsi="仿宋" w:eastAsia="仿宋"/>
          <w:color w:val="000000"/>
          <w:sz w:val="28"/>
          <w:szCs w:val="28"/>
        </w:rPr>
        <w:t xml:space="preserve">附件1 </w:t>
      </w:r>
    </w:p>
    <w:p>
      <w:pPr>
        <w:spacing w:line="560" w:lineRule="exact"/>
        <w:jc w:val="center"/>
        <w:rPr>
          <w:rFonts w:hint="eastAsia" w:ascii="方正小标宋简体" w:hAnsi="Times New Roman" w:eastAsia="方正小标宋简体"/>
          <w:b w:val="0"/>
          <w:bCs w:val="0"/>
          <w:sz w:val="32"/>
          <w:szCs w:val="32"/>
        </w:rPr>
      </w:pPr>
      <w:r>
        <w:rPr>
          <w:rFonts w:hint="eastAsia" w:ascii="方正小标宋简体" w:eastAsia="方正小标宋简体"/>
          <w:b w:val="0"/>
          <w:bCs w:val="0"/>
          <w:sz w:val="32"/>
          <w:szCs w:val="32"/>
        </w:rPr>
        <w:t>川北医学院2019年直接考核招聘岗位和条件要求一览表</w:t>
      </w:r>
    </w:p>
    <w:p>
      <w:pPr>
        <w:spacing w:line="360" w:lineRule="exact"/>
        <w:jc w:val="center"/>
        <w:rPr>
          <w:rFonts w:hint="eastAsia" w:ascii="Times New Roman" w:eastAsia="仿宋_GB2312"/>
          <w:sz w:val="11"/>
          <w:szCs w:val="11"/>
        </w:rPr>
      </w:pPr>
      <w:r>
        <w:rPr>
          <w:sz w:val="11"/>
          <w:szCs w:val="11"/>
        </w:rPr>
        <w:t xml:space="preserve"> </w:t>
      </w:r>
    </w:p>
    <w:tbl>
      <w:tblPr>
        <w:tblStyle w:val="2"/>
        <w:tblW w:w="1308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10"/>
        <w:gridCol w:w="1208"/>
        <w:gridCol w:w="1025"/>
        <w:gridCol w:w="1712"/>
        <w:gridCol w:w="4614"/>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8"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招聘</w:t>
            </w:r>
          </w:p>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岗位</w:t>
            </w:r>
          </w:p>
        </w:tc>
        <w:tc>
          <w:tcPr>
            <w:tcW w:w="810"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招聘</w:t>
            </w:r>
          </w:p>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人数</w:t>
            </w:r>
          </w:p>
        </w:tc>
        <w:tc>
          <w:tcPr>
            <w:tcW w:w="1208"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岗位编码</w:t>
            </w:r>
          </w:p>
        </w:tc>
        <w:tc>
          <w:tcPr>
            <w:tcW w:w="1025"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招聘对象范围</w:t>
            </w:r>
          </w:p>
        </w:tc>
        <w:tc>
          <w:tcPr>
            <w:tcW w:w="6326"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其他条件要求</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8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b/>
                <w:bCs/>
                <w:color w:val="000000"/>
                <w:sz w:val="24"/>
                <w:szCs w:val="24"/>
              </w:rPr>
            </w:pPr>
          </w:p>
        </w:tc>
        <w:tc>
          <w:tcPr>
            <w:tcW w:w="810" w:type="dxa"/>
            <w:vMerge w:val="continue"/>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b/>
                <w:bCs/>
                <w:color w:val="000000"/>
                <w:sz w:val="24"/>
                <w:szCs w:val="24"/>
              </w:rPr>
            </w:pPr>
          </w:p>
        </w:tc>
        <w:tc>
          <w:tcPr>
            <w:tcW w:w="1208" w:type="dxa"/>
            <w:vMerge w:val="continue"/>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b/>
                <w:bCs/>
                <w:color w:val="000000"/>
                <w:sz w:val="24"/>
                <w:szCs w:val="24"/>
              </w:rPr>
            </w:pPr>
          </w:p>
        </w:tc>
        <w:tc>
          <w:tcPr>
            <w:tcW w:w="1025" w:type="dxa"/>
            <w:vMerge w:val="continue"/>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b/>
                <w:bCs/>
                <w:color w:val="000000"/>
                <w:sz w:val="24"/>
                <w:szCs w:val="24"/>
              </w:rPr>
            </w:pP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b/>
                <w:bCs/>
                <w:color w:val="000000"/>
                <w:sz w:val="20"/>
                <w:szCs w:val="20"/>
              </w:rPr>
            </w:pPr>
            <w:r>
              <w:rPr>
                <w:rFonts w:hint="eastAsia" w:ascii="仿宋_GB2312" w:hAnsi="宋体" w:eastAsia="仿宋_GB2312" w:cs="宋体"/>
                <w:b/>
                <w:bCs/>
                <w:color w:val="000000"/>
                <w:sz w:val="20"/>
                <w:szCs w:val="20"/>
              </w:rPr>
              <w:t>学历学位</w:t>
            </w:r>
          </w:p>
        </w:tc>
        <w:tc>
          <w:tcPr>
            <w:tcW w:w="4614" w:type="dxa"/>
            <w:tcBorders>
              <w:top w:val="single" w:color="auto" w:sz="4" w:space="0"/>
              <w:left w:val="nil"/>
              <w:bottom w:val="single" w:color="auto" w:sz="4" w:space="0"/>
              <w:right w:val="single" w:color="auto" w:sz="4" w:space="0"/>
            </w:tcBorders>
            <w:vAlign w:val="center"/>
          </w:tcPr>
          <w:p>
            <w:pPr>
              <w:spacing w:line="400" w:lineRule="exact"/>
              <w:ind w:firstLine="1606" w:firstLineChars="800"/>
              <w:rPr>
                <w:rFonts w:hint="eastAsia" w:ascii="仿宋_GB2312" w:hAnsi="宋体" w:eastAsia="仿宋_GB2312" w:cs="宋体"/>
                <w:b/>
                <w:bCs/>
                <w:color w:val="000000"/>
                <w:sz w:val="20"/>
                <w:szCs w:val="20"/>
              </w:rPr>
            </w:pPr>
            <w:r>
              <w:rPr>
                <w:rFonts w:hint="eastAsia" w:ascii="仿宋_GB2312" w:hAnsi="宋体" w:eastAsia="仿宋_GB2312" w:cs="宋体"/>
                <w:b/>
                <w:bCs/>
                <w:color w:val="000000"/>
                <w:sz w:val="20"/>
                <w:szCs w:val="20"/>
              </w:rPr>
              <w:t>学科专业要求</w:t>
            </w:r>
          </w:p>
        </w:tc>
        <w:tc>
          <w:tcPr>
            <w:tcW w:w="2527"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23</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KH201901</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基础医学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、临床医学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、口腔医学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、公共卫生与预防医学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、中医学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、中西医结合</w:t>
            </w:r>
            <w:r>
              <w:rPr>
                <w:rFonts w:hint="eastAsia" w:ascii="仿宋_GB2312" w:eastAsia="仿宋_GB2312"/>
                <w:color w:val="000000"/>
                <w:sz w:val="20"/>
                <w:szCs w:val="20"/>
              </w:rPr>
              <w:t>*</w:t>
            </w:r>
            <w:r>
              <w:rPr>
                <w:rFonts w:hint="eastAsia" w:ascii="仿宋_GB2312" w:hAnsi="宋体" w:eastAsia="仿宋_GB2312" w:cs="宋体"/>
                <w:color w:val="000000"/>
                <w:sz w:val="20"/>
                <w:szCs w:val="20"/>
              </w:rPr>
              <w:t>、药学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、中药学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、医学技术</w:t>
            </w:r>
            <w:r>
              <w:rPr>
                <w:rFonts w:hint="eastAsia" w:ascii="仿宋_GB2312" w:eastAsia="仿宋_GB2312"/>
                <w:color w:val="000000"/>
                <w:sz w:val="20"/>
                <w:szCs w:val="20"/>
              </w:rPr>
              <w:t>*</w:t>
            </w:r>
            <w:r>
              <w:rPr>
                <w:rFonts w:hint="eastAsia" w:ascii="仿宋_GB2312" w:hAnsi="宋体" w:eastAsia="仿宋_GB2312" w:cs="宋体"/>
                <w:color w:val="000000"/>
                <w:sz w:val="20"/>
                <w:szCs w:val="20"/>
              </w:rPr>
              <w:t>、护理学</w:t>
            </w:r>
            <w:r>
              <w:rPr>
                <w:rFonts w:hint="eastAsia" w:ascii="仿宋_GB2312" w:eastAsia="仿宋_GB2312"/>
                <w:color w:val="000000"/>
                <w:sz w:val="20"/>
                <w:szCs w:val="20"/>
              </w:rPr>
              <w:t>*、护理*、中医*</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3</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KH201902</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社会学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、科学社会主义与国际共产主义运动、中共党史、马克思主义基本原理、思想政治教育、马克思主义中国化研究、法学</w:t>
            </w:r>
            <w:r>
              <w:rPr>
                <w:rFonts w:hint="eastAsia" w:ascii="仿宋_GB2312" w:eastAsia="仿宋_GB2312"/>
                <w:color w:val="000000"/>
                <w:sz w:val="20"/>
                <w:szCs w:val="20"/>
              </w:rPr>
              <w:t>*</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思想政治教育专业要求为中共党员（含预备党员）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KH201903</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马克思主义哲学</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KH201904</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中国史</w:t>
            </w:r>
            <w:r>
              <w:rPr>
                <w:rFonts w:hint="eastAsia" w:ascii="仿宋_GB2312" w:eastAsia="仿宋_GB2312"/>
                <w:color w:val="000000"/>
                <w:sz w:val="20"/>
                <w:szCs w:val="20"/>
              </w:rPr>
              <w:t>*</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KH201905</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管理科学与工程</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、工商管理</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、公共管理</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、图书情报与档案管理</w:t>
            </w:r>
            <w:r>
              <w:rPr>
                <w:rFonts w:hint="eastAsia" w:ascii="仿宋_GB2312" w:eastAsia="仿宋_GB2312"/>
                <w:color w:val="000000"/>
                <w:sz w:val="20"/>
                <w:szCs w:val="20"/>
              </w:rPr>
              <w:t>*、图书情报*</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1</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KH201906</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理论经济学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、应用经济学</w:t>
            </w:r>
            <w:r>
              <w:rPr>
                <w:rFonts w:hint="eastAsia" w:ascii="仿宋_GB2312" w:eastAsia="仿宋_GB2312"/>
                <w:color w:val="000000"/>
                <w:sz w:val="20"/>
                <w:szCs w:val="20"/>
              </w:rPr>
              <w:t>*</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KH201907</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心理学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、体育学</w:t>
            </w:r>
            <w:r>
              <w:rPr>
                <w:rFonts w:hint="eastAsia" w:ascii="仿宋_GB2312" w:eastAsia="仿宋_GB2312"/>
                <w:color w:val="000000"/>
                <w:sz w:val="20"/>
                <w:szCs w:val="20"/>
              </w:rPr>
              <w:t>*</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KH201908</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中国语言文学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、英语语言文学、外国语言学及应用语言学（英语）</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KH201909</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数学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、物理学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、化学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、生物学</w:t>
            </w:r>
            <w:r>
              <w:rPr>
                <w:rFonts w:hint="eastAsia" w:ascii="仿宋_GB2312" w:eastAsia="仿宋_GB2312"/>
                <w:color w:val="000000"/>
                <w:sz w:val="20"/>
                <w:szCs w:val="20"/>
              </w:rPr>
              <w:t>*</w:t>
            </w:r>
            <w:r>
              <w:rPr>
                <w:rFonts w:hint="eastAsia" w:ascii="仿宋_GB2312" w:hAnsi="宋体" w:eastAsia="仿宋_GB2312" w:cs="宋体"/>
                <w:color w:val="000000"/>
                <w:sz w:val="20"/>
                <w:szCs w:val="20"/>
              </w:rPr>
              <w:t>、统计学</w:t>
            </w:r>
            <w:r>
              <w:rPr>
                <w:rFonts w:hint="eastAsia" w:ascii="仿宋_GB2312" w:eastAsia="仿宋_GB2312"/>
                <w:color w:val="000000"/>
                <w:sz w:val="20"/>
                <w:szCs w:val="20"/>
              </w:rPr>
              <w:t>*</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专任教师</w:t>
            </w:r>
          </w:p>
        </w:tc>
        <w:tc>
          <w:tcPr>
            <w:tcW w:w="81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2</w:t>
            </w:r>
          </w:p>
        </w:tc>
        <w:tc>
          <w:tcPr>
            <w:tcW w:w="1208"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KH201910</w:t>
            </w:r>
          </w:p>
        </w:tc>
        <w:tc>
          <w:tcPr>
            <w:tcW w:w="1025"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详见公告</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取得研究生学历并获得博士学位</w:t>
            </w:r>
          </w:p>
        </w:tc>
        <w:tc>
          <w:tcPr>
            <w:tcW w:w="4614"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宋体" w:eastAsia="仿宋_GB2312" w:cs="宋体"/>
                <w:color w:val="000000"/>
                <w:sz w:val="20"/>
                <w:szCs w:val="20"/>
              </w:rPr>
            </w:pPr>
            <w:r>
              <w:rPr>
                <w:rFonts w:hint="eastAsia" w:ascii="仿宋_GB2312" w:hAnsi="宋体" w:eastAsia="仿宋_GB2312" w:cs="宋体"/>
                <w:color w:val="000000"/>
                <w:sz w:val="20"/>
                <w:szCs w:val="20"/>
              </w:rPr>
              <w:t>机械工程</w:t>
            </w:r>
            <w:r>
              <w:rPr>
                <w:rFonts w:hint="eastAsia" w:ascii="仿宋_GB2312" w:eastAsia="仿宋_GB2312"/>
                <w:color w:val="000000"/>
                <w:sz w:val="20"/>
                <w:szCs w:val="20"/>
              </w:rPr>
              <w:t>*</w:t>
            </w:r>
            <w:r>
              <w:rPr>
                <w:rFonts w:hint="eastAsia" w:ascii="仿宋_GB2312" w:hAnsi="宋体" w:eastAsia="仿宋_GB2312" w:cs="宋体"/>
                <w:color w:val="000000"/>
                <w:sz w:val="20"/>
                <w:szCs w:val="20"/>
              </w:rPr>
              <w:t>、仪器科学与技术</w:t>
            </w:r>
            <w:r>
              <w:rPr>
                <w:rFonts w:hint="eastAsia" w:ascii="仿宋_GB2312" w:eastAsia="仿宋_GB2312"/>
                <w:color w:val="000000"/>
                <w:sz w:val="20"/>
                <w:szCs w:val="20"/>
              </w:rPr>
              <w:t>*</w:t>
            </w:r>
            <w:r>
              <w:rPr>
                <w:rFonts w:hint="eastAsia" w:ascii="仿宋_GB2312" w:hAnsi="宋体" w:eastAsia="仿宋_GB2312" w:cs="宋体"/>
                <w:color w:val="000000"/>
                <w:sz w:val="20"/>
                <w:szCs w:val="20"/>
              </w:rPr>
              <w:t>、电气工程</w:t>
            </w:r>
            <w:r>
              <w:rPr>
                <w:rFonts w:hint="eastAsia" w:ascii="仿宋_GB2312" w:eastAsia="仿宋_GB2312"/>
                <w:color w:val="000000"/>
                <w:sz w:val="20"/>
                <w:szCs w:val="20"/>
              </w:rPr>
              <w:t>*</w:t>
            </w:r>
            <w:r>
              <w:rPr>
                <w:rFonts w:hint="eastAsia" w:ascii="仿宋_GB2312" w:hAnsi="宋体" w:eastAsia="仿宋_GB2312" w:cs="宋体"/>
                <w:color w:val="000000"/>
                <w:sz w:val="20"/>
                <w:szCs w:val="20"/>
              </w:rPr>
              <w:t>、控制科学与工程</w:t>
            </w:r>
            <w:r>
              <w:rPr>
                <w:rFonts w:hint="eastAsia" w:ascii="仿宋_GB2312" w:eastAsia="仿宋_GB2312"/>
                <w:color w:val="000000"/>
                <w:sz w:val="20"/>
                <w:szCs w:val="20"/>
              </w:rPr>
              <w:t>*</w:t>
            </w:r>
            <w:r>
              <w:rPr>
                <w:rFonts w:hint="eastAsia" w:ascii="仿宋_GB2312" w:hAnsi="宋体" w:eastAsia="仿宋_GB2312" w:cs="宋体"/>
                <w:color w:val="000000"/>
                <w:sz w:val="20"/>
                <w:szCs w:val="20"/>
              </w:rPr>
              <w:t>、生物医学工程</w:t>
            </w:r>
            <w:r>
              <w:rPr>
                <w:rFonts w:hint="eastAsia" w:ascii="仿宋_GB2312" w:eastAsia="仿宋_GB2312"/>
                <w:color w:val="000000"/>
                <w:sz w:val="20"/>
                <w:szCs w:val="20"/>
              </w:rPr>
              <w:t>*</w:t>
            </w:r>
          </w:p>
        </w:tc>
        <w:tc>
          <w:tcPr>
            <w:tcW w:w="2527" w:type="dxa"/>
            <w:tcBorders>
              <w:top w:val="single" w:color="auto" w:sz="4" w:space="0"/>
              <w:left w:val="nil"/>
              <w:bottom w:val="single" w:color="auto" w:sz="4" w:space="0"/>
              <w:right w:val="single" w:color="auto" w:sz="4" w:space="0"/>
            </w:tcBorders>
            <w:noWrap/>
            <w:vAlign w:val="center"/>
          </w:tcPr>
          <w:p>
            <w:pPr>
              <w:spacing w:line="400" w:lineRule="exact"/>
              <w:rPr>
                <w:rFonts w:hint="eastAsia" w:ascii="仿宋_GB2312" w:hAnsi="宋体" w:eastAsia="仿宋_GB2312" w:cs="宋体"/>
                <w:color w:val="000000"/>
                <w:sz w:val="20"/>
                <w:szCs w:val="20"/>
              </w:rPr>
            </w:pPr>
          </w:p>
        </w:tc>
      </w:tr>
    </w:tbl>
    <w:p>
      <w:pPr>
        <w:spacing w:line="560" w:lineRule="exact"/>
        <w:rPr>
          <w:rFonts w:ascii="仿宋" w:hAnsi="仿宋" w:eastAsia="仿宋"/>
          <w:color w:val="000000"/>
          <w:sz w:val="30"/>
          <w:szCs w:val="30"/>
        </w:rPr>
      </w:pPr>
      <w:r>
        <w:rPr>
          <w:rFonts w:hint="eastAsia" w:ascii="仿宋" w:hAnsi="仿宋" w:eastAsia="仿宋"/>
          <w:color w:val="000000"/>
          <w:sz w:val="30"/>
          <w:szCs w:val="30"/>
        </w:rPr>
        <w:t>备注：1、本次招聘岗位有效期至2019年12月31日。</w:t>
      </w:r>
    </w:p>
    <w:p>
      <w:pPr>
        <w:widowControl/>
        <w:numPr>
          <w:ilvl w:val="0"/>
          <w:numId w:val="1"/>
        </w:numPr>
        <w:spacing w:line="560" w:lineRule="exact"/>
        <w:jc w:val="left"/>
        <w:rPr>
          <w:rFonts w:hint="eastAsia" w:ascii="仿宋" w:hAnsi="仿宋" w:eastAsia="仿宋"/>
          <w:color w:val="000000"/>
          <w:sz w:val="30"/>
          <w:szCs w:val="30"/>
        </w:rPr>
      </w:pPr>
      <w:r>
        <w:rPr>
          <w:rFonts w:hint="eastAsia" w:ascii="仿宋" w:hAnsi="仿宋" w:eastAsia="仿宋"/>
          <w:color w:val="000000"/>
          <w:sz w:val="30"/>
          <w:szCs w:val="30"/>
        </w:rPr>
        <w:t>学科要求中“*”表示在研究生专业目录中为一级学科或专业学科类别。</w:t>
      </w:r>
    </w:p>
    <w:p>
      <w:pPr>
        <w:widowControl/>
        <w:numPr>
          <w:ilvl w:val="0"/>
          <w:numId w:val="1"/>
        </w:numPr>
        <w:spacing w:line="560" w:lineRule="exact"/>
        <w:jc w:val="left"/>
        <w:rPr>
          <w:rFonts w:hint="eastAsia" w:ascii="仿宋" w:hAnsi="仿宋" w:eastAsia="仿宋"/>
          <w:color w:val="000000"/>
          <w:sz w:val="30"/>
          <w:szCs w:val="30"/>
        </w:rPr>
      </w:pPr>
      <w:r>
        <w:rPr>
          <w:rFonts w:hint="eastAsia" w:ascii="仿宋" w:hAnsi="仿宋" w:eastAsia="仿宋"/>
          <w:color w:val="000000"/>
          <w:sz w:val="30"/>
          <w:szCs w:val="30"/>
        </w:rPr>
        <w:t>人事处招聘邮箱：</w:t>
      </w:r>
      <w:r>
        <w:rPr>
          <w:sz w:val="30"/>
          <w:szCs w:val="30"/>
        </w:rPr>
        <w:fldChar w:fldCharType="begin"/>
      </w:r>
      <w:r>
        <w:rPr>
          <w:sz w:val="30"/>
          <w:szCs w:val="30"/>
        </w:rPr>
        <w:instrText xml:space="preserve"> HYPERLINK "mailto:cbyrsc@nsmc.edu.cn。" </w:instrText>
      </w:r>
      <w:r>
        <w:rPr>
          <w:sz w:val="30"/>
          <w:szCs w:val="30"/>
        </w:rPr>
        <w:fldChar w:fldCharType="separate"/>
      </w:r>
      <w:r>
        <w:rPr>
          <w:rStyle w:val="5"/>
          <w:rFonts w:eastAsia="仿宋"/>
          <w:sz w:val="30"/>
          <w:szCs w:val="30"/>
        </w:rPr>
        <w:t>cbyrsc@nsmc.edu.cn</w:t>
      </w:r>
      <w:r>
        <w:rPr>
          <w:rStyle w:val="5"/>
          <w:rFonts w:hint="eastAsia" w:ascii="仿宋" w:hAnsi="仿宋" w:eastAsia="仿宋"/>
          <w:sz w:val="30"/>
          <w:szCs w:val="30"/>
        </w:rPr>
        <w:t>。</w:t>
      </w:r>
      <w:r>
        <w:rPr>
          <w:rStyle w:val="5"/>
          <w:rFonts w:hint="eastAsia" w:ascii="仿宋" w:hAnsi="仿宋" w:eastAsia="仿宋"/>
          <w:sz w:val="30"/>
          <w:szCs w:val="30"/>
        </w:rPr>
        <w:fldChar w:fldCharType="end"/>
      </w:r>
    </w:p>
    <w:p>
      <w:pPr>
        <w:spacing w:line="560" w:lineRule="exact"/>
        <w:rPr>
          <w:rFonts w:ascii="仿宋" w:hAnsi="仿宋" w:eastAsia="仿宋"/>
          <w:color w:val="000000"/>
          <w:sz w:val="30"/>
          <w:szCs w:val="30"/>
        </w:rPr>
        <w:sectPr>
          <w:pgSz w:w="16838" w:h="11906" w:orient="landscape"/>
          <w:pgMar w:top="1418" w:right="1440" w:bottom="1418" w:left="1440" w:header="720" w:footer="720" w:gutter="0"/>
          <w:cols w:space="720" w:num="1"/>
        </w:sectPr>
      </w:pPr>
    </w:p>
    <w:p>
      <w:pPr>
        <w:spacing w:line="500" w:lineRule="exact"/>
        <w:jc w:val="both"/>
        <w:rPr>
          <w:rFonts w:hint="eastAsia" w:ascii="方正小标宋简体" w:hAnsi="方正小标宋简体" w:eastAsia="方正小标宋简体" w:cs="方正小标宋简体"/>
          <w:b w:val="0"/>
          <w:bCs/>
          <w:sz w:val="30"/>
          <w:szCs w:val="30"/>
          <w:highlight w:val="none"/>
        </w:rPr>
      </w:pPr>
      <w:r>
        <w:rPr>
          <w:rFonts w:hint="eastAsia" w:ascii="仿宋_GB2312"/>
          <w:bCs/>
          <w:szCs w:val="32"/>
          <w:highlight w:val="none"/>
        </w:rPr>
        <w:t xml:space="preserve">附件2      </w:t>
      </w:r>
      <w:r>
        <w:rPr>
          <w:rFonts w:hint="eastAsia" w:ascii="方正小标宋简体" w:hAnsi="方正小标宋简体" w:eastAsia="方正小标宋简体" w:cs="方正小标宋简体"/>
          <w:b w:val="0"/>
          <w:bCs/>
          <w:sz w:val="30"/>
          <w:szCs w:val="30"/>
          <w:highlight w:val="none"/>
        </w:rPr>
        <w:t xml:space="preserve">  </w:t>
      </w:r>
      <w:r>
        <w:rPr>
          <w:rFonts w:hint="eastAsia" w:ascii="方正小标宋简体" w:hAnsi="方正小标宋简体" w:eastAsia="方正小标宋简体" w:cs="方正小标宋简体"/>
          <w:b w:val="0"/>
          <w:bCs/>
          <w:sz w:val="30"/>
          <w:szCs w:val="30"/>
          <w:highlight w:val="none"/>
          <w:lang w:val="en-US" w:eastAsia="zh-CN"/>
        </w:rPr>
        <w:t xml:space="preserve">            </w:t>
      </w:r>
      <w:r>
        <w:rPr>
          <w:rFonts w:hint="eastAsia" w:ascii="方正小标宋简体" w:hAnsi="方正小标宋简体" w:eastAsia="方正小标宋简体" w:cs="方正小标宋简体"/>
          <w:b w:val="0"/>
          <w:bCs/>
          <w:sz w:val="30"/>
          <w:szCs w:val="30"/>
          <w:highlight w:val="none"/>
        </w:rPr>
        <w:t>川北医学院应聘人员报名表</w:t>
      </w:r>
    </w:p>
    <w:p>
      <w:pPr>
        <w:spacing w:line="500" w:lineRule="exact"/>
        <w:jc w:val="center"/>
        <w:rPr>
          <w:rFonts w:hint="eastAsia" w:ascii="方正小标宋简体" w:hAnsi="方正小标宋简体" w:eastAsia="方正小标宋简体" w:cs="方正小标宋简体"/>
          <w:b w:val="0"/>
          <w:bCs/>
          <w:sz w:val="30"/>
          <w:szCs w:val="30"/>
          <w:highlight w:val="none"/>
        </w:rPr>
      </w:pPr>
    </w:p>
    <w:tbl>
      <w:tblPr>
        <w:tblStyle w:val="2"/>
        <w:tblW w:w="10316"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057"/>
        <w:gridCol w:w="14"/>
        <w:gridCol w:w="719"/>
        <w:gridCol w:w="722"/>
        <w:gridCol w:w="918"/>
        <w:gridCol w:w="360"/>
        <w:gridCol w:w="152"/>
        <w:gridCol w:w="1093"/>
        <w:gridCol w:w="840"/>
        <w:gridCol w:w="1088"/>
        <w:gridCol w:w="688"/>
        <w:gridCol w:w="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422" w:type="dxa"/>
            <w:vAlign w:val="center"/>
          </w:tcPr>
          <w:p>
            <w:pPr>
              <w:spacing w:line="5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姓  名</w:t>
            </w:r>
          </w:p>
        </w:tc>
        <w:tc>
          <w:tcPr>
            <w:tcW w:w="1057" w:type="dxa"/>
            <w:vAlign w:val="center"/>
          </w:tcPr>
          <w:p>
            <w:pPr>
              <w:spacing w:line="500" w:lineRule="exact"/>
              <w:jc w:val="center"/>
              <w:rPr>
                <w:rFonts w:hint="eastAsia" w:ascii="仿宋_GB2312" w:hAnsi="仿宋_GB2312" w:eastAsia="仿宋_GB2312" w:cs="仿宋_GB2312"/>
                <w:sz w:val="24"/>
                <w:szCs w:val="24"/>
                <w:highlight w:val="none"/>
              </w:rPr>
            </w:pPr>
          </w:p>
        </w:tc>
        <w:tc>
          <w:tcPr>
            <w:tcW w:w="733" w:type="dxa"/>
            <w:gridSpan w:val="2"/>
            <w:vAlign w:val="center"/>
          </w:tcPr>
          <w:p>
            <w:pPr>
              <w:spacing w:line="5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性别</w:t>
            </w:r>
          </w:p>
        </w:tc>
        <w:tc>
          <w:tcPr>
            <w:tcW w:w="722" w:type="dxa"/>
            <w:vAlign w:val="center"/>
          </w:tcPr>
          <w:p>
            <w:pPr>
              <w:spacing w:line="500" w:lineRule="exact"/>
              <w:jc w:val="center"/>
              <w:rPr>
                <w:rFonts w:hint="eastAsia" w:ascii="仿宋_GB2312" w:hAnsi="仿宋_GB2312" w:eastAsia="仿宋_GB2312" w:cs="仿宋_GB2312"/>
                <w:sz w:val="24"/>
                <w:szCs w:val="24"/>
                <w:highlight w:val="none"/>
              </w:rPr>
            </w:pPr>
          </w:p>
        </w:tc>
        <w:tc>
          <w:tcPr>
            <w:tcW w:w="1430" w:type="dxa"/>
            <w:gridSpan w:val="3"/>
            <w:vAlign w:val="center"/>
          </w:tcPr>
          <w:p>
            <w:pPr>
              <w:spacing w:line="5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出生日期</w:t>
            </w:r>
          </w:p>
        </w:tc>
        <w:tc>
          <w:tcPr>
            <w:tcW w:w="1093" w:type="dxa"/>
            <w:vAlign w:val="center"/>
          </w:tcPr>
          <w:p>
            <w:pPr>
              <w:spacing w:line="500" w:lineRule="exact"/>
              <w:jc w:val="center"/>
              <w:rPr>
                <w:rFonts w:hint="eastAsia" w:ascii="仿宋_GB2312" w:hAnsi="仿宋_GB2312" w:eastAsia="仿宋_GB2312" w:cs="仿宋_GB2312"/>
                <w:sz w:val="24"/>
                <w:szCs w:val="24"/>
                <w:highlight w:val="none"/>
              </w:rPr>
            </w:pPr>
          </w:p>
        </w:tc>
        <w:tc>
          <w:tcPr>
            <w:tcW w:w="840" w:type="dxa"/>
            <w:vAlign w:val="center"/>
          </w:tcPr>
          <w:p>
            <w:pPr>
              <w:spacing w:line="5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民族</w:t>
            </w:r>
          </w:p>
        </w:tc>
        <w:tc>
          <w:tcPr>
            <w:tcW w:w="1088" w:type="dxa"/>
            <w:vAlign w:val="center"/>
          </w:tcPr>
          <w:p>
            <w:pPr>
              <w:spacing w:line="500" w:lineRule="exact"/>
              <w:jc w:val="center"/>
              <w:rPr>
                <w:rFonts w:hint="eastAsia" w:ascii="仿宋_GB2312" w:hAnsi="仿宋_GB2312" w:eastAsia="仿宋_GB2312" w:cs="仿宋_GB2312"/>
                <w:sz w:val="24"/>
                <w:szCs w:val="24"/>
                <w:highlight w:val="none"/>
              </w:rPr>
            </w:pPr>
          </w:p>
        </w:tc>
        <w:tc>
          <w:tcPr>
            <w:tcW w:w="1931" w:type="dxa"/>
            <w:gridSpan w:val="3"/>
            <w:vMerge w:val="restart"/>
            <w:vAlign w:val="center"/>
          </w:tcPr>
          <w:p>
            <w:pPr>
              <w:spacing w:line="500" w:lineRule="exact"/>
              <w:ind w:firstLine="720" w:firstLineChars="3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贴</w:t>
            </w:r>
          </w:p>
          <w:p>
            <w:pPr>
              <w:spacing w:line="500" w:lineRule="exact"/>
              <w:ind w:firstLine="720" w:firstLineChars="3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照</w:t>
            </w:r>
          </w:p>
          <w:p>
            <w:pPr>
              <w:spacing w:line="500" w:lineRule="exact"/>
              <w:ind w:firstLine="720" w:firstLineChars="300"/>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422" w:type="dxa"/>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出生地</w:t>
            </w:r>
          </w:p>
        </w:tc>
        <w:tc>
          <w:tcPr>
            <w:tcW w:w="2512" w:type="dxa"/>
            <w:gridSpan w:val="4"/>
            <w:vAlign w:val="center"/>
          </w:tcPr>
          <w:p>
            <w:pPr>
              <w:spacing w:line="400" w:lineRule="exact"/>
              <w:jc w:val="center"/>
              <w:rPr>
                <w:rFonts w:hint="eastAsia" w:ascii="仿宋_GB2312" w:hAnsi="仿宋_GB2312" w:eastAsia="仿宋_GB2312" w:cs="仿宋_GB2312"/>
                <w:sz w:val="24"/>
                <w:szCs w:val="24"/>
                <w:highlight w:val="none"/>
              </w:rPr>
            </w:pPr>
          </w:p>
        </w:tc>
        <w:tc>
          <w:tcPr>
            <w:tcW w:w="1430" w:type="dxa"/>
            <w:gridSpan w:val="3"/>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身体状况</w:t>
            </w:r>
          </w:p>
        </w:tc>
        <w:tc>
          <w:tcPr>
            <w:tcW w:w="1093" w:type="dxa"/>
            <w:vAlign w:val="center"/>
          </w:tcPr>
          <w:p>
            <w:pPr>
              <w:spacing w:line="400" w:lineRule="exact"/>
              <w:jc w:val="center"/>
              <w:rPr>
                <w:rFonts w:hint="eastAsia" w:ascii="仿宋_GB2312" w:hAnsi="仿宋_GB2312" w:eastAsia="仿宋_GB2312" w:cs="仿宋_GB2312"/>
                <w:sz w:val="24"/>
                <w:szCs w:val="24"/>
                <w:highlight w:val="none"/>
              </w:rPr>
            </w:pPr>
          </w:p>
        </w:tc>
        <w:tc>
          <w:tcPr>
            <w:tcW w:w="840" w:type="dxa"/>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身高</w:t>
            </w:r>
          </w:p>
        </w:tc>
        <w:tc>
          <w:tcPr>
            <w:tcW w:w="1088" w:type="dxa"/>
            <w:vAlign w:val="center"/>
          </w:tcPr>
          <w:p>
            <w:pPr>
              <w:spacing w:line="400" w:lineRule="exact"/>
              <w:jc w:val="center"/>
              <w:rPr>
                <w:rFonts w:hint="eastAsia" w:ascii="仿宋_GB2312" w:hAnsi="仿宋_GB2312" w:eastAsia="仿宋_GB2312" w:cs="仿宋_GB2312"/>
                <w:sz w:val="24"/>
                <w:szCs w:val="24"/>
                <w:highlight w:val="none"/>
              </w:rPr>
            </w:pPr>
          </w:p>
        </w:tc>
        <w:tc>
          <w:tcPr>
            <w:tcW w:w="1931" w:type="dxa"/>
            <w:gridSpan w:val="3"/>
            <w:vMerge w:val="continue"/>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jc w:val="center"/>
        </w:trPr>
        <w:tc>
          <w:tcPr>
            <w:tcW w:w="1422" w:type="dxa"/>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籍贯</w:t>
            </w:r>
          </w:p>
        </w:tc>
        <w:tc>
          <w:tcPr>
            <w:tcW w:w="5035" w:type="dxa"/>
            <w:gridSpan w:val="8"/>
            <w:vAlign w:val="center"/>
          </w:tcPr>
          <w:p>
            <w:pPr>
              <w:spacing w:line="400" w:lineRule="exact"/>
              <w:jc w:val="center"/>
              <w:rPr>
                <w:rFonts w:hint="eastAsia" w:ascii="仿宋_GB2312" w:hAnsi="仿宋_GB2312" w:eastAsia="仿宋_GB2312" w:cs="仿宋_GB2312"/>
                <w:sz w:val="24"/>
                <w:szCs w:val="24"/>
                <w:highlight w:val="none"/>
              </w:rPr>
            </w:pPr>
          </w:p>
        </w:tc>
        <w:tc>
          <w:tcPr>
            <w:tcW w:w="840" w:type="dxa"/>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体重</w:t>
            </w:r>
          </w:p>
        </w:tc>
        <w:tc>
          <w:tcPr>
            <w:tcW w:w="1088" w:type="dxa"/>
            <w:vAlign w:val="center"/>
          </w:tcPr>
          <w:p>
            <w:pPr>
              <w:spacing w:line="400" w:lineRule="exact"/>
              <w:jc w:val="center"/>
              <w:rPr>
                <w:rFonts w:hint="eastAsia" w:ascii="仿宋_GB2312" w:hAnsi="仿宋_GB2312" w:eastAsia="仿宋_GB2312" w:cs="仿宋_GB2312"/>
                <w:sz w:val="24"/>
                <w:szCs w:val="24"/>
                <w:highlight w:val="none"/>
              </w:rPr>
            </w:pPr>
          </w:p>
        </w:tc>
        <w:tc>
          <w:tcPr>
            <w:tcW w:w="1931" w:type="dxa"/>
            <w:gridSpan w:val="3"/>
            <w:vMerge w:val="continue"/>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jc w:val="center"/>
        </w:trPr>
        <w:tc>
          <w:tcPr>
            <w:tcW w:w="1422" w:type="dxa"/>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政治面貌</w:t>
            </w:r>
          </w:p>
        </w:tc>
        <w:tc>
          <w:tcPr>
            <w:tcW w:w="1057" w:type="dxa"/>
            <w:vAlign w:val="center"/>
          </w:tcPr>
          <w:p>
            <w:pPr>
              <w:jc w:val="center"/>
              <w:rPr>
                <w:rFonts w:hint="eastAsia" w:ascii="仿宋_GB2312" w:hAnsi="仿宋_GB2312" w:eastAsia="仿宋_GB2312" w:cs="仿宋_GB2312"/>
                <w:sz w:val="24"/>
                <w:szCs w:val="24"/>
                <w:highlight w:val="none"/>
              </w:rPr>
            </w:pPr>
          </w:p>
        </w:tc>
        <w:tc>
          <w:tcPr>
            <w:tcW w:w="1455" w:type="dxa"/>
            <w:gridSpan w:val="3"/>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身份证号</w:t>
            </w:r>
          </w:p>
        </w:tc>
        <w:tc>
          <w:tcPr>
            <w:tcW w:w="4451" w:type="dxa"/>
            <w:gridSpan w:val="6"/>
            <w:vAlign w:val="center"/>
          </w:tcPr>
          <w:p>
            <w:pPr>
              <w:spacing w:line="400" w:lineRule="exact"/>
              <w:jc w:val="center"/>
              <w:rPr>
                <w:rFonts w:hint="eastAsia" w:ascii="仿宋_GB2312" w:hAnsi="仿宋_GB2312" w:eastAsia="仿宋_GB2312" w:cs="仿宋_GB2312"/>
                <w:sz w:val="24"/>
                <w:szCs w:val="24"/>
                <w:highlight w:val="none"/>
              </w:rPr>
            </w:pPr>
          </w:p>
        </w:tc>
        <w:tc>
          <w:tcPr>
            <w:tcW w:w="1931" w:type="dxa"/>
            <w:gridSpan w:val="3"/>
            <w:vMerge w:val="continue"/>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422" w:type="dxa"/>
            <w:vMerge w:val="restart"/>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毕业院校、所学专业及方向、毕业时间、获何种学位</w:t>
            </w:r>
          </w:p>
        </w:tc>
        <w:tc>
          <w:tcPr>
            <w:tcW w:w="1057"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本科</w:t>
            </w:r>
          </w:p>
        </w:tc>
        <w:tc>
          <w:tcPr>
            <w:tcW w:w="5906" w:type="dxa"/>
            <w:gridSpan w:val="9"/>
            <w:vAlign w:val="center"/>
          </w:tcPr>
          <w:p>
            <w:pPr>
              <w:spacing w:line="400" w:lineRule="exact"/>
              <w:jc w:val="center"/>
              <w:rPr>
                <w:rFonts w:hint="eastAsia" w:ascii="仿宋_GB2312" w:hAnsi="仿宋_GB2312" w:eastAsia="仿宋_GB2312" w:cs="仿宋_GB2312"/>
                <w:sz w:val="24"/>
                <w:szCs w:val="24"/>
                <w:highlight w:val="none"/>
              </w:rPr>
            </w:pPr>
          </w:p>
        </w:tc>
        <w:tc>
          <w:tcPr>
            <w:tcW w:w="1931" w:type="dxa"/>
            <w:gridSpan w:val="3"/>
            <w:vMerge w:val="continue"/>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422" w:type="dxa"/>
            <w:vMerge w:val="continue"/>
            <w:vAlign w:val="center"/>
          </w:tcPr>
          <w:p>
            <w:pPr>
              <w:spacing w:line="400" w:lineRule="exact"/>
              <w:jc w:val="center"/>
              <w:rPr>
                <w:rFonts w:hint="eastAsia" w:ascii="仿宋_GB2312" w:hAnsi="仿宋_GB2312" w:eastAsia="仿宋_GB2312" w:cs="仿宋_GB2312"/>
                <w:sz w:val="24"/>
                <w:szCs w:val="24"/>
                <w:highlight w:val="none"/>
              </w:rPr>
            </w:pPr>
          </w:p>
        </w:tc>
        <w:tc>
          <w:tcPr>
            <w:tcW w:w="1057"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硕士</w:t>
            </w:r>
          </w:p>
        </w:tc>
        <w:tc>
          <w:tcPr>
            <w:tcW w:w="5906" w:type="dxa"/>
            <w:gridSpan w:val="9"/>
            <w:vAlign w:val="center"/>
          </w:tcPr>
          <w:p>
            <w:pPr>
              <w:spacing w:line="400" w:lineRule="exact"/>
              <w:jc w:val="center"/>
              <w:rPr>
                <w:rFonts w:hint="eastAsia" w:ascii="仿宋_GB2312" w:hAnsi="仿宋_GB2312" w:eastAsia="仿宋_GB2312" w:cs="仿宋_GB2312"/>
                <w:sz w:val="24"/>
                <w:szCs w:val="24"/>
                <w:highlight w:val="none"/>
              </w:rPr>
            </w:pPr>
          </w:p>
        </w:tc>
        <w:tc>
          <w:tcPr>
            <w:tcW w:w="1931" w:type="dxa"/>
            <w:gridSpan w:val="3"/>
            <w:vMerge w:val="continue"/>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422" w:type="dxa"/>
            <w:vMerge w:val="continue"/>
            <w:vAlign w:val="center"/>
          </w:tcPr>
          <w:p>
            <w:pPr>
              <w:spacing w:line="400" w:lineRule="exact"/>
              <w:jc w:val="center"/>
              <w:rPr>
                <w:rFonts w:hint="eastAsia" w:ascii="仿宋_GB2312" w:hAnsi="仿宋_GB2312" w:eastAsia="仿宋_GB2312" w:cs="仿宋_GB2312"/>
                <w:sz w:val="24"/>
                <w:szCs w:val="24"/>
                <w:highlight w:val="none"/>
              </w:rPr>
            </w:pPr>
          </w:p>
        </w:tc>
        <w:tc>
          <w:tcPr>
            <w:tcW w:w="1057"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博士</w:t>
            </w:r>
          </w:p>
        </w:tc>
        <w:tc>
          <w:tcPr>
            <w:tcW w:w="5906" w:type="dxa"/>
            <w:gridSpan w:val="9"/>
            <w:vAlign w:val="center"/>
          </w:tcPr>
          <w:p>
            <w:pPr>
              <w:spacing w:line="400" w:lineRule="exact"/>
              <w:jc w:val="center"/>
              <w:rPr>
                <w:rFonts w:hint="eastAsia" w:ascii="仿宋_GB2312" w:hAnsi="仿宋_GB2312" w:eastAsia="仿宋_GB2312" w:cs="仿宋_GB2312"/>
                <w:sz w:val="24"/>
                <w:szCs w:val="24"/>
                <w:highlight w:val="none"/>
              </w:rPr>
            </w:pPr>
          </w:p>
        </w:tc>
        <w:tc>
          <w:tcPr>
            <w:tcW w:w="1931" w:type="dxa"/>
            <w:gridSpan w:val="3"/>
            <w:vMerge w:val="continue"/>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422" w:type="dxa"/>
            <w:vAlign w:val="center"/>
          </w:tcPr>
          <w:p>
            <w:pPr>
              <w:spacing w:line="400" w:lineRule="exact"/>
              <w:jc w:val="center"/>
              <w:rPr>
                <w:rFonts w:hint="eastAsia" w:ascii="仿宋_GB2312" w:hAnsi="仿宋_GB2312" w:eastAsia="仿宋_GB2312" w:cs="仿宋_GB2312"/>
                <w:spacing w:val="-20"/>
                <w:sz w:val="24"/>
                <w:szCs w:val="24"/>
                <w:highlight w:val="none"/>
              </w:rPr>
            </w:pPr>
            <w:r>
              <w:rPr>
                <w:rFonts w:hint="eastAsia" w:ascii="仿宋_GB2312" w:hAnsi="仿宋_GB2312" w:eastAsia="仿宋_GB2312" w:cs="仿宋_GB2312"/>
                <w:sz w:val="24"/>
                <w:szCs w:val="24"/>
                <w:highlight w:val="none"/>
              </w:rPr>
              <w:t>外语水平</w:t>
            </w:r>
          </w:p>
        </w:tc>
        <w:tc>
          <w:tcPr>
            <w:tcW w:w="1790" w:type="dxa"/>
            <w:gridSpan w:val="3"/>
            <w:vAlign w:val="center"/>
          </w:tcPr>
          <w:p>
            <w:pPr>
              <w:spacing w:line="400" w:lineRule="exact"/>
              <w:jc w:val="center"/>
              <w:rPr>
                <w:rFonts w:hint="eastAsia" w:ascii="仿宋_GB2312" w:hAnsi="仿宋_GB2312" w:eastAsia="仿宋_GB2312" w:cs="仿宋_GB2312"/>
                <w:sz w:val="24"/>
                <w:szCs w:val="24"/>
                <w:highlight w:val="none"/>
              </w:rPr>
            </w:pPr>
          </w:p>
        </w:tc>
        <w:tc>
          <w:tcPr>
            <w:tcW w:w="1640" w:type="dxa"/>
            <w:gridSpan w:val="2"/>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计算机水平</w:t>
            </w:r>
          </w:p>
        </w:tc>
        <w:tc>
          <w:tcPr>
            <w:tcW w:w="2445" w:type="dxa"/>
            <w:gridSpan w:val="4"/>
            <w:vAlign w:val="center"/>
          </w:tcPr>
          <w:p>
            <w:pPr>
              <w:spacing w:line="400" w:lineRule="exact"/>
              <w:jc w:val="center"/>
              <w:rPr>
                <w:rFonts w:hint="eastAsia" w:ascii="仿宋_GB2312" w:hAnsi="仿宋_GB2312" w:eastAsia="仿宋_GB2312" w:cs="仿宋_GB2312"/>
                <w:sz w:val="24"/>
                <w:szCs w:val="24"/>
                <w:highlight w:val="none"/>
              </w:rPr>
            </w:pPr>
          </w:p>
        </w:tc>
        <w:tc>
          <w:tcPr>
            <w:tcW w:w="1776" w:type="dxa"/>
            <w:gridSpan w:val="2"/>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普通话水平</w:t>
            </w:r>
          </w:p>
        </w:tc>
        <w:tc>
          <w:tcPr>
            <w:tcW w:w="1243" w:type="dxa"/>
            <w:gridSpan w:val="2"/>
            <w:vAlign w:val="center"/>
          </w:tcPr>
          <w:p>
            <w:pPr>
              <w:spacing w:line="400" w:lineRule="exact"/>
              <w:ind w:firstLine="480" w:firstLineChars="200"/>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1422" w:type="dxa"/>
            <w:vAlign w:val="center"/>
          </w:tcPr>
          <w:p>
            <w:pPr>
              <w:spacing w:line="400" w:lineRule="exact"/>
              <w:jc w:val="center"/>
              <w:rPr>
                <w:rFonts w:hint="eastAsia" w:ascii="仿宋_GB2312" w:hAnsi="仿宋_GB2312" w:eastAsia="仿宋_GB2312" w:cs="仿宋_GB2312"/>
                <w:spacing w:val="-20"/>
                <w:sz w:val="24"/>
                <w:szCs w:val="24"/>
                <w:highlight w:val="none"/>
              </w:rPr>
            </w:pPr>
            <w:r>
              <w:rPr>
                <w:rFonts w:hint="eastAsia" w:ascii="仿宋_GB2312" w:hAnsi="仿宋_GB2312" w:eastAsia="仿宋_GB2312" w:cs="仿宋_GB2312"/>
                <w:spacing w:val="-20"/>
                <w:sz w:val="24"/>
                <w:szCs w:val="24"/>
                <w:highlight w:val="none"/>
              </w:rPr>
              <w:t>参加工作时间</w:t>
            </w:r>
          </w:p>
        </w:tc>
        <w:tc>
          <w:tcPr>
            <w:tcW w:w="1790" w:type="dxa"/>
            <w:gridSpan w:val="3"/>
            <w:vAlign w:val="center"/>
          </w:tcPr>
          <w:p>
            <w:pPr>
              <w:spacing w:line="400" w:lineRule="exact"/>
              <w:jc w:val="center"/>
              <w:rPr>
                <w:rFonts w:hint="eastAsia" w:ascii="仿宋_GB2312" w:hAnsi="仿宋_GB2312" w:eastAsia="仿宋_GB2312" w:cs="仿宋_GB2312"/>
                <w:sz w:val="24"/>
                <w:szCs w:val="24"/>
                <w:highlight w:val="none"/>
              </w:rPr>
            </w:pPr>
          </w:p>
        </w:tc>
        <w:tc>
          <w:tcPr>
            <w:tcW w:w="1640" w:type="dxa"/>
            <w:gridSpan w:val="2"/>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pacing w:val="-20"/>
                <w:sz w:val="24"/>
                <w:szCs w:val="24"/>
                <w:highlight w:val="none"/>
              </w:rPr>
              <w:t>专业技术职务</w:t>
            </w:r>
          </w:p>
        </w:tc>
        <w:tc>
          <w:tcPr>
            <w:tcW w:w="2445" w:type="dxa"/>
            <w:gridSpan w:val="4"/>
            <w:vAlign w:val="center"/>
          </w:tcPr>
          <w:p>
            <w:pPr>
              <w:spacing w:line="400" w:lineRule="exact"/>
              <w:ind w:firstLine="720" w:firstLineChars="300"/>
              <w:jc w:val="center"/>
              <w:rPr>
                <w:rFonts w:hint="eastAsia" w:ascii="仿宋_GB2312" w:hAnsi="仿宋_GB2312" w:eastAsia="仿宋_GB2312" w:cs="仿宋_GB2312"/>
                <w:sz w:val="24"/>
                <w:szCs w:val="24"/>
                <w:highlight w:val="none"/>
              </w:rPr>
            </w:pPr>
          </w:p>
        </w:tc>
        <w:tc>
          <w:tcPr>
            <w:tcW w:w="1783" w:type="dxa"/>
            <w:gridSpan w:val="3"/>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任职资格时间</w:t>
            </w:r>
          </w:p>
        </w:tc>
        <w:tc>
          <w:tcPr>
            <w:tcW w:w="1236" w:type="dxa"/>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422" w:type="dxa"/>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通讯地址</w:t>
            </w:r>
          </w:p>
        </w:tc>
        <w:tc>
          <w:tcPr>
            <w:tcW w:w="3430" w:type="dxa"/>
            <w:gridSpan w:val="5"/>
            <w:vAlign w:val="center"/>
          </w:tcPr>
          <w:p>
            <w:pPr>
              <w:spacing w:line="400" w:lineRule="exact"/>
              <w:jc w:val="center"/>
              <w:rPr>
                <w:rFonts w:hint="eastAsia" w:ascii="仿宋_GB2312" w:hAnsi="仿宋_GB2312" w:eastAsia="仿宋_GB2312" w:cs="仿宋_GB2312"/>
                <w:sz w:val="24"/>
                <w:szCs w:val="24"/>
                <w:highlight w:val="none"/>
              </w:rPr>
            </w:pPr>
          </w:p>
        </w:tc>
        <w:tc>
          <w:tcPr>
            <w:tcW w:w="2445" w:type="dxa"/>
            <w:gridSpan w:val="4"/>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联系电话及电子邮箱</w:t>
            </w:r>
          </w:p>
        </w:tc>
        <w:tc>
          <w:tcPr>
            <w:tcW w:w="3019" w:type="dxa"/>
            <w:gridSpan w:val="4"/>
            <w:vAlign w:val="center"/>
          </w:tcPr>
          <w:p>
            <w:pPr>
              <w:spacing w:line="400" w:lineRule="exact"/>
              <w:ind w:firstLine="480" w:firstLineChars="200"/>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1422" w:type="dxa"/>
            <w:vMerge w:val="restart"/>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配偶</w:t>
            </w:r>
          </w:p>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情况</w:t>
            </w:r>
          </w:p>
        </w:tc>
        <w:tc>
          <w:tcPr>
            <w:tcW w:w="1071" w:type="dxa"/>
            <w:gridSpan w:val="2"/>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姓名</w:t>
            </w:r>
          </w:p>
        </w:tc>
        <w:tc>
          <w:tcPr>
            <w:tcW w:w="1441" w:type="dxa"/>
            <w:gridSpan w:val="2"/>
            <w:vAlign w:val="center"/>
          </w:tcPr>
          <w:p>
            <w:pPr>
              <w:spacing w:line="400" w:lineRule="exact"/>
              <w:jc w:val="center"/>
              <w:rPr>
                <w:rFonts w:hint="eastAsia" w:ascii="仿宋_GB2312" w:hAnsi="仿宋_GB2312" w:eastAsia="仿宋_GB2312" w:cs="仿宋_GB2312"/>
                <w:sz w:val="24"/>
                <w:szCs w:val="24"/>
                <w:highlight w:val="none"/>
              </w:rPr>
            </w:pPr>
          </w:p>
        </w:tc>
        <w:tc>
          <w:tcPr>
            <w:tcW w:w="1278" w:type="dxa"/>
            <w:gridSpan w:val="2"/>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出生年月</w:t>
            </w:r>
          </w:p>
        </w:tc>
        <w:tc>
          <w:tcPr>
            <w:tcW w:w="2085" w:type="dxa"/>
            <w:gridSpan w:val="3"/>
            <w:vAlign w:val="center"/>
          </w:tcPr>
          <w:p>
            <w:pPr>
              <w:spacing w:line="400" w:lineRule="exact"/>
              <w:jc w:val="center"/>
              <w:rPr>
                <w:rFonts w:hint="eastAsia" w:ascii="仿宋_GB2312" w:hAnsi="仿宋_GB2312" w:eastAsia="仿宋_GB2312" w:cs="仿宋_GB2312"/>
                <w:sz w:val="24"/>
                <w:szCs w:val="24"/>
                <w:highlight w:val="none"/>
              </w:rPr>
            </w:pPr>
          </w:p>
        </w:tc>
        <w:tc>
          <w:tcPr>
            <w:tcW w:w="1783" w:type="dxa"/>
            <w:gridSpan w:val="3"/>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最高学历学位</w:t>
            </w:r>
          </w:p>
        </w:tc>
        <w:tc>
          <w:tcPr>
            <w:tcW w:w="1236" w:type="dxa"/>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1422" w:type="dxa"/>
            <w:vMerge w:val="continue"/>
            <w:vAlign w:val="center"/>
          </w:tcPr>
          <w:p>
            <w:pPr>
              <w:spacing w:line="400" w:lineRule="exact"/>
              <w:jc w:val="center"/>
              <w:rPr>
                <w:rFonts w:hint="eastAsia" w:ascii="仿宋_GB2312" w:hAnsi="仿宋_GB2312" w:eastAsia="仿宋_GB2312" w:cs="仿宋_GB2312"/>
                <w:sz w:val="24"/>
                <w:szCs w:val="24"/>
                <w:highlight w:val="none"/>
              </w:rPr>
            </w:pPr>
          </w:p>
        </w:tc>
        <w:tc>
          <w:tcPr>
            <w:tcW w:w="2512" w:type="dxa"/>
            <w:gridSpan w:val="4"/>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毕业学校、时间及专业</w:t>
            </w:r>
          </w:p>
        </w:tc>
        <w:tc>
          <w:tcPr>
            <w:tcW w:w="3363" w:type="dxa"/>
            <w:gridSpan w:val="5"/>
            <w:vAlign w:val="center"/>
          </w:tcPr>
          <w:p>
            <w:pPr>
              <w:spacing w:line="400" w:lineRule="exact"/>
              <w:jc w:val="center"/>
              <w:rPr>
                <w:rFonts w:hint="eastAsia" w:ascii="仿宋_GB2312" w:hAnsi="仿宋_GB2312" w:eastAsia="仿宋_GB2312" w:cs="仿宋_GB2312"/>
                <w:sz w:val="24"/>
                <w:szCs w:val="24"/>
                <w:highlight w:val="none"/>
              </w:rPr>
            </w:pPr>
          </w:p>
        </w:tc>
        <w:tc>
          <w:tcPr>
            <w:tcW w:w="1783" w:type="dxa"/>
            <w:gridSpan w:val="3"/>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参加工作时间</w:t>
            </w:r>
          </w:p>
        </w:tc>
        <w:tc>
          <w:tcPr>
            <w:tcW w:w="1236" w:type="dxa"/>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422" w:type="dxa"/>
            <w:vMerge w:val="continue"/>
            <w:vAlign w:val="center"/>
          </w:tcPr>
          <w:p>
            <w:pPr>
              <w:spacing w:line="400" w:lineRule="exact"/>
              <w:jc w:val="center"/>
              <w:rPr>
                <w:rFonts w:hint="eastAsia" w:ascii="仿宋_GB2312" w:hAnsi="仿宋_GB2312" w:eastAsia="仿宋_GB2312" w:cs="仿宋_GB2312"/>
                <w:sz w:val="24"/>
                <w:szCs w:val="24"/>
                <w:highlight w:val="none"/>
              </w:rPr>
            </w:pPr>
          </w:p>
        </w:tc>
        <w:tc>
          <w:tcPr>
            <w:tcW w:w="3790" w:type="dxa"/>
            <w:gridSpan w:val="6"/>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现工作（学习）单位、职务、职称</w:t>
            </w:r>
          </w:p>
        </w:tc>
        <w:tc>
          <w:tcPr>
            <w:tcW w:w="5104" w:type="dxa"/>
            <w:gridSpan w:val="7"/>
            <w:vAlign w:val="center"/>
          </w:tcPr>
          <w:p>
            <w:pPr>
              <w:spacing w:line="40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1" w:hRule="atLeast"/>
          <w:jc w:val="center"/>
        </w:trPr>
        <w:tc>
          <w:tcPr>
            <w:tcW w:w="1422" w:type="dxa"/>
            <w:vAlign w:val="center"/>
          </w:tcPr>
          <w:p>
            <w:pPr>
              <w:spacing w:line="4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个人简历</w:t>
            </w:r>
          </w:p>
        </w:tc>
        <w:tc>
          <w:tcPr>
            <w:tcW w:w="8894" w:type="dxa"/>
            <w:gridSpan w:val="13"/>
            <w:vAlign w:val="center"/>
          </w:tcPr>
          <w:p>
            <w:pPr>
              <w:spacing w:line="400" w:lineRule="exact"/>
              <w:jc w:val="both"/>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3" w:hRule="atLeast"/>
          <w:jc w:val="center"/>
        </w:trPr>
        <w:tc>
          <w:tcPr>
            <w:tcW w:w="1422" w:type="dxa"/>
            <w:tcBorders>
              <w:bottom w:val="single" w:color="auto" w:sz="4"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发表论文（名称、发表杂志、时间、排名）及参加科研情况</w:t>
            </w:r>
          </w:p>
        </w:tc>
        <w:tc>
          <w:tcPr>
            <w:tcW w:w="8894" w:type="dxa"/>
            <w:gridSpan w:val="13"/>
          </w:tcPr>
          <w:p>
            <w:pPr>
              <w:rPr>
                <w:rFonts w:hint="eastAsia" w:ascii="仿宋_GB2312" w:hAnsi="仿宋_GB2312" w:eastAsia="仿宋_GB2312" w:cs="仿宋_GB2312"/>
                <w:sz w:val="24"/>
                <w:szCs w:val="24"/>
                <w:highlight w:val="none"/>
              </w:rPr>
            </w:pPr>
          </w:p>
          <w:p>
            <w:pPr>
              <w:spacing w:line="400" w:lineRule="exact"/>
              <w:rPr>
                <w:rFonts w:hint="eastAsia" w:ascii="仿宋_GB2312" w:hAnsi="仿宋_GB2312" w:eastAsia="仿宋_GB2312" w:cs="仿宋_GB2312"/>
                <w:sz w:val="24"/>
                <w:szCs w:val="24"/>
                <w:highlight w:val="none"/>
              </w:rPr>
            </w:pPr>
          </w:p>
          <w:p>
            <w:pPr>
              <w:spacing w:line="400" w:lineRule="exact"/>
              <w:rPr>
                <w:rFonts w:hint="eastAsia" w:ascii="仿宋_GB2312" w:hAnsi="仿宋_GB2312" w:eastAsia="仿宋_GB2312" w:cs="仿宋_GB2312"/>
                <w:sz w:val="24"/>
                <w:szCs w:val="24"/>
                <w:highlight w:val="none"/>
              </w:rPr>
            </w:pPr>
          </w:p>
          <w:p>
            <w:pPr>
              <w:spacing w:line="400" w:lineRule="exact"/>
              <w:rPr>
                <w:rFonts w:hint="eastAsia" w:ascii="仿宋_GB2312" w:hAnsi="仿宋_GB2312" w:eastAsia="仿宋_GB2312" w:cs="仿宋_GB2312"/>
                <w:sz w:val="24"/>
                <w:szCs w:val="24"/>
                <w:highlight w:val="none"/>
              </w:rPr>
            </w:pPr>
          </w:p>
          <w:p>
            <w:pPr>
              <w:spacing w:line="400" w:lineRule="exact"/>
              <w:rPr>
                <w:rFonts w:hint="eastAsia" w:ascii="仿宋_GB2312" w:hAnsi="仿宋_GB2312" w:eastAsia="仿宋_GB2312" w:cs="仿宋_GB2312"/>
                <w:sz w:val="24"/>
                <w:szCs w:val="24"/>
                <w:highlight w:val="none"/>
              </w:rPr>
            </w:pPr>
          </w:p>
          <w:p>
            <w:pPr>
              <w:spacing w:line="400" w:lineRule="exact"/>
              <w:rPr>
                <w:rFonts w:hint="eastAsia" w:ascii="仿宋_GB2312" w:hAnsi="仿宋_GB2312" w:eastAsia="仿宋_GB2312" w:cs="仿宋_GB2312"/>
                <w:sz w:val="24"/>
                <w:szCs w:val="24"/>
                <w:highlight w:val="none"/>
              </w:rPr>
            </w:pPr>
          </w:p>
          <w:p>
            <w:pPr>
              <w:spacing w:line="40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jc w:val="center"/>
        </w:trPr>
        <w:tc>
          <w:tcPr>
            <w:tcW w:w="1422" w:type="dxa"/>
            <w:tcBorders>
              <w:bottom w:val="single" w:color="auto" w:sz="4"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所受奖惩</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情况</w:t>
            </w:r>
          </w:p>
        </w:tc>
        <w:tc>
          <w:tcPr>
            <w:tcW w:w="8894" w:type="dxa"/>
            <w:gridSpan w:val="13"/>
          </w:tcPr>
          <w:p>
            <w:pPr>
              <w:spacing w:line="400" w:lineRule="exac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w:t>
            </w:r>
          </w:p>
        </w:tc>
      </w:tr>
    </w:tbl>
    <w:p>
      <w:pPr>
        <w:spacing w:line="560" w:lineRule="exact"/>
        <w:rPr>
          <w:rFonts w:ascii="仿宋_GB2312" w:hAnsi="Times New Roman" w:eastAsia="仿宋_GB2312"/>
          <w:sz w:val="32"/>
          <w:szCs w:val="32"/>
        </w:rPr>
        <w:sectPr>
          <w:pgSz w:w="11906" w:h="16838"/>
          <w:pgMar w:top="1440" w:right="1418" w:bottom="1440" w:left="1418" w:header="851" w:footer="992" w:gutter="0"/>
          <w:cols w:space="425" w:num="1"/>
          <w:docGrid w:linePitch="312" w:charSpace="0"/>
        </w:sectPr>
      </w:pPr>
    </w:p>
    <w:p>
      <w:pPr>
        <w:rPr>
          <w:rFonts w:hint="eastAsia" w:ascii="仿宋_GB2312" w:eastAsia="仿宋_GB2312"/>
          <w:sz w:val="30"/>
          <w:szCs w:val="30"/>
        </w:rPr>
      </w:pPr>
    </w:p>
    <w:sectPr>
      <w:pgSz w:w="11906" w:h="16838"/>
      <w:pgMar w:top="1440" w:right="1418" w:bottom="1440"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EAD"/>
    <w:multiLevelType w:val="multilevel"/>
    <w:tmpl w:val="654A0EAD"/>
    <w:lvl w:ilvl="0" w:tentative="0">
      <w:start w:val="2"/>
      <w:numFmt w:val="decimal"/>
      <w:suff w:val="nothing"/>
      <w:lvlText w:val="%1、"/>
      <w:lvlJc w:val="left"/>
      <w:pPr>
        <w:ind w:left="84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2797"/>
    <w:rsid w:val="000518EB"/>
    <w:rsid w:val="0006703D"/>
    <w:rsid w:val="001C7F3C"/>
    <w:rsid w:val="002A5416"/>
    <w:rsid w:val="00334446"/>
    <w:rsid w:val="003F2B36"/>
    <w:rsid w:val="00472CFA"/>
    <w:rsid w:val="00513F68"/>
    <w:rsid w:val="0056092B"/>
    <w:rsid w:val="005F15EB"/>
    <w:rsid w:val="005F2827"/>
    <w:rsid w:val="006439E2"/>
    <w:rsid w:val="0065719F"/>
    <w:rsid w:val="00692797"/>
    <w:rsid w:val="00731192"/>
    <w:rsid w:val="00733E98"/>
    <w:rsid w:val="00840483"/>
    <w:rsid w:val="00854A99"/>
    <w:rsid w:val="008B1EE4"/>
    <w:rsid w:val="008D1F0D"/>
    <w:rsid w:val="009765D0"/>
    <w:rsid w:val="00A20435"/>
    <w:rsid w:val="00AA207D"/>
    <w:rsid w:val="00AF3F3F"/>
    <w:rsid w:val="00B45E42"/>
    <w:rsid w:val="00E56EA1"/>
    <w:rsid w:val="00F02911"/>
    <w:rsid w:val="00F9264C"/>
    <w:rsid w:val="00FB35A4"/>
    <w:rsid w:val="00FF6189"/>
    <w:rsid w:val="033E59B4"/>
    <w:rsid w:val="11CD3842"/>
    <w:rsid w:val="152832DD"/>
    <w:rsid w:val="1A792D14"/>
    <w:rsid w:val="1BB32BED"/>
    <w:rsid w:val="231C7B82"/>
    <w:rsid w:val="38C00127"/>
    <w:rsid w:val="41A92567"/>
    <w:rsid w:val="45C77DC8"/>
    <w:rsid w:val="49CA5239"/>
    <w:rsid w:val="4A5015A4"/>
    <w:rsid w:val="55432E73"/>
    <w:rsid w:val="5B3F5529"/>
    <w:rsid w:val="7FF74F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rPr>
  </w:style>
  <w:style w:type="character" w:customStyle="1" w:styleId="5">
    <w:name w:val="15"/>
    <w:basedOn w:val="3"/>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526</Words>
  <Characters>3000</Characters>
  <Lines>25</Lines>
  <Paragraphs>7</Paragraphs>
  <TotalTime>2</TotalTime>
  <ScaleCrop>false</ScaleCrop>
  <LinksUpToDate>false</LinksUpToDate>
  <CharactersWithSpaces>3519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2019-03-20T01:05:00Z</dcterms:created>
  <dc:creator>蒋明思</dc:creator>
  <cp:lastModifiedBy>云卷云舒</cp:lastModifiedBy>
  <dcterms:modified xsi:type="dcterms:W3CDTF">2019-03-21T08:58:51Z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