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b/>
          <w:sz w:val="44"/>
        </w:rPr>
      </w:pPr>
      <w:r>
        <w:rPr>
          <w:rFonts w:hint="eastAsia" w:ascii="宋体" w:hAnsi="宋体" w:eastAsia="宋体" w:cs="宋体"/>
          <w:sz w:val="32"/>
        </w:rPr>
        <w:t>附件</w:t>
      </w:r>
      <w:r>
        <w:rPr>
          <w:rFonts w:hint="default" w:ascii="Times New Roman" w:hAnsi="Times New Roman" w:eastAsia="方正黑体_GBK" w:cs="Times New Roman"/>
          <w:sz w:val="32"/>
          <w:lang w:val="en-US" w:eastAsia="zh-CN"/>
        </w:rPr>
        <w:t>2</w:t>
      </w:r>
      <w:r>
        <w:rPr>
          <w:rFonts w:hint="default" w:ascii="Times New Roman" w:hAnsi="Times New Roman" w:eastAsia="方正黑体_GBK" w:cs="Times New Roman"/>
          <w:b/>
          <w:sz w:val="44"/>
        </w:rPr>
        <w:t xml:space="preserve"> </w:t>
      </w:r>
    </w:p>
    <w:p>
      <w:pPr>
        <w:spacing w:line="560" w:lineRule="exact"/>
        <w:jc w:val="center"/>
        <w:rPr>
          <w:rFonts w:hint="eastAsia" w:ascii="方正小标宋_GBK" w:eastAsia="方正小标宋_GBK"/>
          <w:b/>
          <w:sz w:val="44"/>
        </w:rPr>
      </w:pPr>
      <w:bookmarkStart w:id="0" w:name="_GoBack"/>
      <w:r>
        <w:rPr>
          <w:rFonts w:hint="default" w:ascii="Times New Roman" w:hAnsi="Times New Roman" w:eastAsia="方正小标宋简体" w:cs="Times New Roman"/>
          <w:b/>
          <w:sz w:val="44"/>
          <w:u w:val="none"/>
        </w:rPr>
        <w:t>20</w:t>
      </w:r>
      <w:r>
        <w:rPr>
          <w:rFonts w:hint="default" w:ascii="Times New Roman" w:hAnsi="Times New Roman" w:eastAsia="方正小标宋简体" w:cs="Times New Roman"/>
          <w:b/>
          <w:sz w:val="44"/>
          <w:u w:val="none"/>
          <w:lang w:val="en-US" w:eastAsia="zh-CN"/>
        </w:rPr>
        <w:t>20</w:t>
      </w:r>
      <w:r>
        <w:rPr>
          <w:rFonts w:hint="eastAsia" w:ascii="方正小标宋简体" w:hAnsi="方正小标宋简体" w:eastAsia="方正小标宋简体" w:cs="方正小标宋简体"/>
          <w:b/>
          <w:sz w:val="44"/>
        </w:rPr>
        <w:t>年度重庆</w:t>
      </w:r>
      <w:r>
        <w:rPr>
          <w:rFonts w:hint="eastAsia" w:ascii="方正小标宋简体" w:hAnsi="方正小标宋简体" w:eastAsia="方正小标宋简体" w:cs="方正小标宋简体"/>
          <w:b/>
          <w:sz w:val="44"/>
          <w:lang w:eastAsia="zh-CN"/>
        </w:rPr>
        <w:t>市</w:t>
      </w:r>
      <w:r>
        <w:rPr>
          <w:rFonts w:hint="eastAsia" w:ascii="方正小标宋简体" w:hAnsi="方正小标宋简体" w:eastAsia="方正小标宋简体" w:cs="方正小标宋简体"/>
          <w:b/>
          <w:sz w:val="44"/>
        </w:rPr>
        <w:t>优秀硕士学位论文</w:t>
      </w:r>
      <w:r>
        <w:rPr>
          <w:rFonts w:hint="eastAsia" w:ascii="方正小标宋简体" w:hAnsi="方正小标宋简体" w:eastAsia="方正小标宋简体" w:cs="方正小标宋简体"/>
          <w:b/>
          <w:sz w:val="44"/>
          <w:lang w:eastAsia="zh-CN"/>
        </w:rPr>
        <w:t>拟推荐名单</w:t>
      </w:r>
    </w:p>
    <w:bookmarkEnd w:id="0"/>
    <w:tbl>
      <w:tblPr>
        <w:tblStyle w:val="2"/>
        <w:tblW w:w="1431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1187"/>
        <w:gridCol w:w="750"/>
        <w:gridCol w:w="2488"/>
        <w:gridCol w:w="7850"/>
        <w:gridCol w:w="12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50"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序号</w:t>
            </w:r>
          </w:p>
        </w:tc>
        <w:tc>
          <w:tcPr>
            <w:tcW w:w="118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作者姓名</w:t>
            </w:r>
          </w:p>
        </w:tc>
        <w:tc>
          <w:tcPr>
            <w:tcW w:w="750"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性别</w:t>
            </w:r>
          </w:p>
        </w:tc>
        <w:tc>
          <w:tcPr>
            <w:tcW w:w="2488"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一级学科代码及名称</w:t>
            </w:r>
          </w:p>
        </w:tc>
        <w:tc>
          <w:tcPr>
            <w:tcW w:w="7850"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论 文 题 目</w:t>
            </w:r>
          </w:p>
        </w:tc>
        <w:tc>
          <w:tcPr>
            <w:tcW w:w="128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导师姓名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1</w:t>
            </w:r>
          </w:p>
        </w:tc>
        <w:tc>
          <w:tcPr>
            <w:tcW w:w="1187" w:type="dxa"/>
            <w:noWrap w:val="0"/>
            <w:vAlign w:val="center"/>
          </w:tcPr>
          <w:p>
            <w:pPr>
              <w:widowControl/>
              <w:jc w:val="center"/>
              <w:textAlignment w:val="bottom"/>
              <w:rPr>
                <w:rFonts w:hint="default" w:ascii="Times New Roman" w:hAnsi="Times New Roman" w:eastAsia="宋体" w:cs="Times New Roman"/>
                <w:b/>
                <w:sz w:val="21"/>
                <w:szCs w:val="21"/>
                <w:lang w:eastAsia="zh-CN"/>
              </w:rPr>
            </w:pPr>
            <w:r>
              <w:rPr>
                <w:rFonts w:hint="default" w:ascii="Times New Roman" w:hAnsi="Times New Roman" w:eastAsia="宋体" w:cs="Times New Roman"/>
                <w:color w:val="000000"/>
                <w:kern w:val="0"/>
                <w:sz w:val="21"/>
                <w:szCs w:val="21"/>
                <w:lang w:eastAsia="zh-CN" w:bidi="ar"/>
              </w:rPr>
              <w:t>杨</w:t>
            </w:r>
            <w:r>
              <w:rPr>
                <w:rFonts w:hint="default"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eastAsia="zh-CN" w:bidi="ar"/>
              </w:rPr>
              <w:t>睿</w:t>
            </w:r>
          </w:p>
        </w:tc>
        <w:tc>
          <w:tcPr>
            <w:tcW w:w="750" w:type="dxa"/>
            <w:noWrap w:val="0"/>
            <w:vAlign w:val="center"/>
          </w:tcPr>
          <w:p>
            <w:pPr>
              <w:widowControl/>
              <w:jc w:val="center"/>
              <w:textAlignment w:val="bottom"/>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男</w:t>
            </w:r>
          </w:p>
        </w:tc>
        <w:tc>
          <w:tcPr>
            <w:tcW w:w="2488" w:type="dxa"/>
            <w:noWrap w:val="0"/>
            <w:vAlign w:val="center"/>
          </w:tcPr>
          <w:p>
            <w:pPr>
              <w:widowControl/>
              <w:ind w:firstLine="420" w:firstLineChars="200"/>
              <w:jc w:val="left"/>
              <w:textAlignment w:val="center"/>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0710</w:t>
            </w:r>
            <w:r>
              <w:rPr>
                <w:rFonts w:hint="default" w:ascii="Times New Roman" w:hAnsi="Times New Roman" w:eastAsia="宋体" w:cs="Times New Roman"/>
                <w:color w:val="000000"/>
                <w:kern w:val="0"/>
                <w:sz w:val="21"/>
                <w:szCs w:val="21"/>
                <w:lang w:val="en-US" w:eastAsia="zh-CN" w:bidi="ar"/>
              </w:rPr>
              <w:t xml:space="preserve"> </w:t>
            </w:r>
            <w:r>
              <w:rPr>
                <w:rFonts w:hint="eastAsia" w:ascii="Times New Roman" w:hAnsi="Times New Roman" w:eastAsia="宋体" w:cs="Times New Roman"/>
                <w:color w:val="000000"/>
                <w:kern w:val="0"/>
                <w:sz w:val="21"/>
                <w:szCs w:val="21"/>
                <w:lang w:val="en-US" w:eastAsia="zh-CN" w:bidi="ar"/>
              </w:rPr>
              <w:t xml:space="preserve"> </w:t>
            </w:r>
            <w:r>
              <w:rPr>
                <w:rStyle w:val="4"/>
                <w:rFonts w:hint="default" w:ascii="Times New Roman" w:hAnsi="Times New Roman" w:eastAsia="宋体" w:cs="Times New Roman"/>
                <w:sz w:val="21"/>
                <w:szCs w:val="21"/>
                <w:lang w:bidi="ar"/>
              </w:rPr>
              <w:t>生物学</w:t>
            </w:r>
          </w:p>
        </w:tc>
        <w:tc>
          <w:tcPr>
            <w:tcW w:w="7850" w:type="dxa"/>
            <w:noWrap w:val="0"/>
            <w:vAlign w:val="center"/>
          </w:tcPr>
          <w:p>
            <w:pPr>
              <w:jc w:val="left"/>
              <w:rPr>
                <w:rFonts w:hint="default" w:ascii="Times New Roman" w:hAnsi="Times New Roman" w:eastAsia="宋体" w:cs="Times New Roman"/>
                <w:b/>
                <w:sz w:val="21"/>
                <w:szCs w:val="21"/>
              </w:rPr>
            </w:pPr>
            <w:r>
              <w:rPr>
                <w:rStyle w:val="4"/>
                <w:rFonts w:hint="default" w:ascii="Times New Roman" w:hAnsi="Times New Roman" w:eastAsia="宋体" w:cs="Times New Roman"/>
                <w:sz w:val="21"/>
                <w:szCs w:val="21"/>
                <w:lang w:bidi="ar"/>
              </w:rPr>
              <w:t>环状RNA circAGFG1通过miR-195-5p作为ceRNA调控三阴乳腺癌发生发展的机制研究</w:t>
            </w:r>
          </w:p>
        </w:tc>
        <w:tc>
          <w:tcPr>
            <w:tcW w:w="1287" w:type="dxa"/>
            <w:noWrap w:val="0"/>
            <w:vAlign w:val="center"/>
          </w:tcPr>
          <w:p>
            <w:pPr>
              <w:jc w:val="center"/>
              <w:rPr>
                <w:rFonts w:hint="default" w:ascii="Times New Roman" w:hAnsi="Times New Roman" w:eastAsia="宋体" w:cs="Times New Roman"/>
                <w:b/>
                <w:sz w:val="21"/>
                <w:szCs w:val="21"/>
              </w:rPr>
            </w:pPr>
            <w:r>
              <w:rPr>
                <w:rStyle w:val="4"/>
                <w:rFonts w:hint="default" w:ascii="Times New Roman" w:hAnsi="Times New Roman" w:eastAsia="宋体" w:cs="Times New Roman"/>
                <w:sz w:val="21"/>
                <w:szCs w:val="21"/>
                <w:lang w:bidi="ar"/>
              </w:rPr>
              <w:t>陈俊霞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2</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叶</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曼</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靶向SR-A相变纳米粒诊疗动脉粥样硬化易损斑块的实验的研究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郭大静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3</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代</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涛</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男</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基于类修饰DNA探针和免疫竞争法的RNA N6-甲基腺苷电化学检测方法研究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谢国明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4</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李英瑞</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男</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共培养诱导心外膜祖细胞分化为血管平滑肌细胞</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佘</w:t>
            </w:r>
            <w:r>
              <w:rPr>
                <w:rStyle w:val="4"/>
                <w:rFonts w:hint="eastAsia" w:ascii="Times New Roman" w:hAnsi="Times New Roman" w:cs="Times New Roman"/>
                <w:sz w:val="21"/>
                <w:szCs w:val="21"/>
                <w:lang w:val="en-US" w:eastAsia="zh-CN" w:bidi="ar"/>
              </w:rPr>
              <w:t xml:space="preserve">  </w:t>
            </w:r>
            <w:r>
              <w:rPr>
                <w:rStyle w:val="4"/>
                <w:rFonts w:hint="default" w:ascii="Times New Roman" w:hAnsi="Times New Roman" w:eastAsia="宋体" w:cs="Times New Roman"/>
                <w:sz w:val="21"/>
                <w:szCs w:val="21"/>
                <w:lang w:bidi="ar"/>
              </w:rPr>
              <w:t>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5</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周</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沁</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CNA35胶原靶向氟碳纳米粒检测心肌纤维化的超声分子显像研究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凌智瑜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750" w:type="dxa"/>
            <w:noWrap w:val="0"/>
            <w:vAlign w:val="center"/>
          </w:tcPr>
          <w:p>
            <w:pPr>
              <w:widowControl/>
              <w:jc w:val="center"/>
              <w:textAlignment w:val="bottom"/>
              <w:rPr>
                <w:rFonts w:hint="eastAsia" w:ascii="Times New Roman" w:hAnsi="Times New Roman" w:eastAsia="宋体" w:cs="Times New Roman"/>
                <w:b/>
                <w:sz w:val="21"/>
                <w:szCs w:val="21"/>
                <w:lang w:eastAsia="zh-CN"/>
              </w:rPr>
            </w:pPr>
            <w:r>
              <w:rPr>
                <w:rFonts w:hint="eastAsia" w:ascii="Times New Roman" w:hAnsi="Times New Roman" w:eastAsia="宋体" w:cs="Times New Roman"/>
                <w:color w:val="000000"/>
                <w:kern w:val="0"/>
                <w:sz w:val="21"/>
                <w:szCs w:val="21"/>
                <w:lang w:val="en-US" w:eastAsia="zh-CN" w:bidi="ar"/>
              </w:rPr>
              <w:t>6</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袁长婧</w:t>
            </w:r>
          </w:p>
        </w:tc>
        <w:tc>
          <w:tcPr>
            <w:tcW w:w="750" w:type="dxa"/>
            <w:noWrap w:val="0"/>
            <w:vAlign w:val="center"/>
          </w:tcPr>
          <w:p>
            <w:pPr>
              <w:widowControl/>
              <w:jc w:val="center"/>
              <w:textAlignment w:val="bottom"/>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女</w:t>
            </w:r>
          </w:p>
        </w:tc>
        <w:tc>
          <w:tcPr>
            <w:tcW w:w="2488" w:type="dxa"/>
            <w:noWrap w:val="0"/>
            <w:vAlign w:val="center"/>
          </w:tcPr>
          <w:p>
            <w:pPr>
              <w:widowControl/>
              <w:jc w:val="center"/>
              <w:textAlignment w:val="center"/>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 xml:space="preserve">1002  </w:t>
            </w:r>
            <w:r>
              <w:rPr>
                <w:rStyle w:val="5"/>
                <w:rFonts w:hint="default" w:ascii="Times New Roman" w:hAnsi="Times New Roman" w:eastAsia="宋体" w:cs="Times New Roman"/>
                <w:sz w:val="21"/>
                <w:szCs w:val="21"/>
                <w:lang w:bidi="ar"/>
              </w:rPr>
              <w:t>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高度整合熵驱动与酶切反应构建双层三维DNA步行传感器用于HIV的检测</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易</w:t>
            </w:r>
            <w:r>
              <w:rPr>
                <w:rStyle w:val="4"/>
                <w:rFonts w:hint="eastAsia" w:ascii="Times New Roman" w:hAnsi="Times New Roman" w:cs="Times New Roman"/>
                <w:sz w:val="21"/>
                <w:szCs w:val="21"/>
                <w:lang w:val="en-US" w:eastAsia="zh-CN" w:bidi="ar"/>
              </w:rPr>
              <w:t xml:space="preserve">  </w:t>
            </w:r>
            <w:r>
              <w:rPr>
                <w:rStyle w:val="4"/>
                <w:rFonts w:hint="default" w:ascii="Times New Roman" w:hAnsi="Times New Roman" w:eastAsia="宋体" w:cs="Times New Roman"/>
                <w:sz w:val="21"/>
                <w:szCs w:val="21"/>
                <w:lang w:bidi="ar"/>
              </w:rPr>
              <w:t>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7</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高</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珣</w:t>
            </w:r>
          </w:p>
        </w:tc>
        <w:tc>
          <w:tcPr>
            <w:tcW w:w="750"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探索AIM在脓毒症中的免疫调控机制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尹一兵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8</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唐思恬</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基于铂银纳米花和纳米金/乙炔黑的新型电化学细胞传感器的研究以及其对循环肿瘤细胞的超灵敏检测</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冯文莉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jc w:val="center"/>
              <w:rPr>
                <w:rStyle w:val="4"/>
                <w:rFonts w:hint="eastAsia" w:ascii="Times New Roman" w:hAnsi="Times New Roman" w:eastAsia="宋体" w:cs="Times New Roman"/>
                <w:sz w:val="21"/>
                <w:szCs w:val="21"/>
                <w:lang w:eastAsia="zh-CN" w:bidi="ar"/>
              </w:rPr>
            </w:pPr>
            <w:r>
              <w:rPr>
                <w:rStyle w:val="4"/>
                <w:rFonts w:hint="eastAsia" w:ascii="Times New Roman" w:hAnsi="Times New Roman" w:eastAsia="宋体" w:cs="Times New Roman"/>
                <w:sz w:val="21"/>
                <w:szCs w:val="21"/>
                <w:lang w:val="en-US" w:eastAsia="zh-CN" w:bidi="ar"/>
              </w:rPr>
              <w:t>9</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黄</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菊</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1002  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靶向载黑色素/血卟啉单甲醚PLGA纳米粒光声成像及其声动力治疗研究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李</w:t>
            </w:r>
            <w:r>
              <w:rPr>
                <w:rStyle w:val="4"/>
                <w:rFonts w:hint="eastAsia" w:ascii="Times New Roman" w:hAnsi="Times New Roman" w:cs="Times New Roman"/>
                <w:sz w:val="21"/>
                <w:szCs w:val="21"/>
                <w:lang w:val="en-US" w:eastAsia="zh-CN" w:bidi="ar"/>
              </w:rPr>
              <w:t xml:space="preserve">  </w:t>
            </w:r>
            <w:r>
              <w:rPr>
                <w:rStyle w:val="4"/>
                <w:rFonts w:hint="default" w:ascii="Times New Roman" w:hAnsi="Times New Roman" w:eastAsia="宋体" w:cs="Times New Roman"/>
                <w:sz w:val="21"/>
                <w:szCs w:val="21"/>
                <w:lang w:bidi="ar"/>
              </w:rPr>
              <w:t>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lang w:val="en-US" w:eastAsia="zh-CN"/>
              </w:rPr>
            </w:pPr>
            <w:r>
              <w:rPr>
                <w:rFonts w:hint="eastAsia" w:ascii="Times New Roman" w:hAnsi="Times New Roman" w:eastAsia="宋体" w:cs="Times New Roman"/>
                <w:color w:val="000000"/>
                <w:kern w:val="0"/>
                <w:sz w:val="21"/>
                <w:szCs w:val="21"/>
                <w:lang w:val="en-US" w:eastAsia="zh-CN" w:bidi="ar"/>
              </w:rPr>
              <w:t>10</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余雨洁</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 xml:space="preserve">1004  </w:t>
            </w:r>
          </w:p>
          <w:p>
            <w:pPr>
              <w:jc w:val="center"/>
              <w:rPr>
                <w:rFonts w:hint="default" w:ascii="Times New Roman" w:hAnsi="Times New Roman" w:eastAsia="宋体" w:cs="Times New Roman"/>
                <w:b/>
                <w:sz w:val="21"/>
                <w:szCs w:val="21"/>
              </w:rPr>
            </w:pPr>
            <w:r>
              <w:rPr>
                <w:rStyle w:val="4"/>
                <w:rFonts w:hint="default" w:ascii="Times New Roman" w:hAnsi="Times New Roman" w:eastAsia="宋体" w:cs="Times New Roman"/>
                <w:sz w:val="21"/>
                <w:szCs w:val="21"/>
                <w:lang w:bidi="ar"/>
              </w:rPr>
              <w:t>公共卫生与预防医学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环境中重金属污染离子检测的新技术研究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何俊琳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11</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徐</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玮</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bidi="ar"/>
              </w:rPr>
              <w:t>女</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 xml:space="preserve">1004  </w:t>
            </w:r>
          </w:p>
          <w:p>
            <w:pPr>
              <w:jc w:val="center"/>
              <w:rPr>
                <w:rStyle w:val="4"/>
                <w:rFonts w:hint="default" w:ascii="Times New Roman" w:hAnsi="Times New Roman" w:eastAsia="宋体" w:cs="Times New Roman"/>
                <w:sz w:val="21"/>
                <w:szCs w:val="21"/>
                <w:lang w:val="en-US" w:eastAsia="zh-CN" w:bidi="ar"/>
              </w:rPr>
            </w:pPr>
            <w:r>
              <w:rPr>
                <w:rStyle w:val="4"/>
                <w:rFonts w:hint="default" w:ascii="Times New Roman" w:hAnsi="Times New Roman" w:eastAsia="宋体" w:cs="Times New Roman"/>
                <w:sz w:val="21"/>
                <w:szCs w:val="21"/>
                <w:lang w:bidi="ar"/>
              </w:rPr>
              <w:t>公共卫生与预防医学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基于不同信号标签的电化学传感器构建及对LAG-3 与 ZEA 的检测研究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邱景富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12</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黄辛艺</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widowControl/>
              <w:jc w:val="center"/>
              <w:textAlignment w:val="center"/>
              <w:rPr>
                <w:rStyle w:val="4"/>
                <w:rFonts w:hint="default" w:ascii="Times New Roman" w:hAnsi="Times New Roman" w:eastAsia="宋体" w:cs="Times New Roman"/>
                <w:sz w:val="21"/>
                <w:szCs w:val="21"/>
                <w:lang w:bidi="ar"/>
              </w:rPr>
            </w:pPr>
            <w:r>
              <w:rPr>
                <w:rFonts w:hint="default" w:ascii="Times New Roman" w:hAnsi="Times New Roman" w:eastAsia="宋体" w:cs="Times New Roman"/>
                <w:color w:val="000000"/>
                <w:kern w:val="0"/>
                <w:sz w:val="21"/>
                <w:szCs w:val="21"/>
                <w:lang w:bidi="ar"/>
              </w:rPr>
              <w:t>10</w:t>
            </w:r>
            <w:r>
              <w:rPr>
                <w:rFonts w:hint="eastAsia" w:ascii="Times New Roman" w:hAnsi="Times New Roman" w:eastAsia="宋体" w:cs="Times New Roman"/>
                <w:color w:val="000000"/>
                <w:kern w:val="0"/>
                <w:sz w:val="21"/>
                <w:szCs w:val="21"/>
                <w:lang w:val="en-US" w:eastAsia="zh-CN" w:bidi="ar"/>
              </w:rPr>
              <w:t>51</w:t>
            </w:r>
            <w:r>
              <w:rPr>
                <w:rFonts w:hint="default" w:ascii="Times New Roman" w:hAnsi="Times New Roman" w:eastAsia="宋体" w:cs="Times New Roman"/>
                <w:color w:val="000000"/>
                <w:kern w:val="0"/>
                <w:sz w:val="21"/>
                <w:szCs w:val="21"/>
                <w:lang w:bidi="ar"/>
              </w:rPr>
              <w:t xml:space="preserve">  </w:t>
            </w:r>
            <w:r>
              <w:rPr>
                <w:rStyle w:val="5"/>
                <w:rFonts w:hint="default" w:ascii="Times New Roman" w:hAnsi="Times New Roman" w:eastAsia="宋体" w:cs="Times New Roman"/>
                <w:sz w:val="21"/>
                <w:szCs w:val="21"/>
                <w:lang w:bidi="ar"/>
              </w:rPr>
              <w:t>临床医学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基于 GR-5 DNAzyme 和催化发卡自组装电化学生物传感器超灵敏检测铅离子</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薛建江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13</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李帝泽</w:t>
            </w:r>
          </w:p>
        </w:tc>
        <w:tc>
          <w:tcPr>
            <w:tcW w:w="750"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eastAsia="zh-CN" w:bidi="ar"/>
              </w:rPr>
              <w:t>男</w:t>
            </w:r>
          </w:p>
        </w:tc>
        <w:tc>
          <w:tcPr>
            <w:tcW w:w="2488"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val="en-US" w:eastAsia="zh-CN" w:bidi="ar"/>
              </w:rPr>
              <w:t>10</w:t>
            </w:r>
            <w:r>
              <w:rPr>
                <w:rStyle w:val="4"/>
                <w:rFonts w:hint="eastAsia" w:ascii="Times New Roman" w:hAnsi="Times New Roman" w:eastAsia="宋体" w:cs="Times New Roman"/>
                <w:sz w:val="21"/>
                <w:szCs w:val="21"/>
                <w:lang w:val="en-US" w:eastAsia="zh-CN" w:bidi="ar"/>
              </w:rPr>
              <w:t>52</w:t>
            </w:r>
            <w:r>
              <w:rPr>
                <w:rStyle w:val="4"/>
                <w:rFonts w:hint="default" w:ascii="Times New Roman" w:hAnsi="Times New Roman" w:eastAsia="宋体" w:cs="Times New Roman"/>
                <w:sz w:val="21"/>
                <w:szCs w:val="21"/>
                <w:lang w:val="en-US" w:eastAsia="zh-CN" w:bidi="ar"/>
              </w:rPr>
              <w:t xml:space="preserve">  口腔医学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GNPs/SF 定点耦合控释气凝胶在骨质疏松状态下的成骨效能评价</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bidi="ar"/>
              </w:rPr>
              <w:t>季</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bidi="ar"/>
              </w:rPr>
              <w:t>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50" w:type="dxa"/>
            <w:noWrap w:val="0"/>
            <w:vAlign w:val="center"/>
          </w:tcPr>
          <w:p>
            <w:pPr>
              <w:widowControl/>
              <w:jc w:val="center"/>
              <w:textAlignment w:val="bottom"/>
              <w:rPr>
                <w:rFonts w:hint="default" w:ascii="Times New Roman" w:hAnsi="Times New Roman" w:eastAsia="宋体" w:cs="Times New Roman"/>
                <w:b/>
                <w:sz w:val="21"/>
                <w:szCs w:val="21"/>
              </w:rPr>
            </w:pPr>
            <w:r>
              <w:rPr>
                <w:rFonts w:hint="default" w:ascii="Times New Roman" w:hAnsi="Times New Roman" w:eastAsia="宋体" w:cs="Times New Roman"/>
                <w:color w:val="000000"/>
                <w:kern w:val="0"/>
                <w:sz w:val="21"/>
                <w:szCs w:val="21"/>
                <w:lang w:bidi="ar"/>
              </w:rPr>
              <w:t>14</w:t>
            </w:r>
          </w:p>
        </w:tc>
        <w:tc>
          <w:tcPr>
            <w:tcW w:w="11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eastAsia="zh-CN" w:bidi="ar"/>
              </w:rPr>
              <w:t>游</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eastAsia="zh-CN" w:bidi="ar"/>
              </w:rPr>
              <w:t>欢</w:t>
            </w:r>
          </w:p>
        </w:tc>
        <w:tc>
          <w:tcPr>
            <w:tcW w:w="750" w:type="dxa"/>
            <w:noWrap w:val="0"/>
            <w:vAlign w:val="center"/>
          </w:tcPr>
          <w:p>
            <w:pPr>
              <w:jc w:val="center"/>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eastAsia="zh-CN" w:bidi="ar"/>
              </w:rPr>
              <w:t>女</w:t>
            </w:r>
          </w:p>
        </w:tc>
        <w:tc>
          <w:tcPr>
            <w:tcW w:w="2488" w:type="dxa"/>
            <w:noWrap w:val="0"/>
            <w:vAlign w:val="center"/>
          </w:tcPr>
          <w:p>
            <w:pPr>
              <w:ind w:firstLine="420" w:firstLineChars="200"/>
              <w:jc w:val="left"/>
              <w:rPr>
                <w:rStyle w:val="4"/>
                <w:rFonts w:hint="default" w:ascii="Times New Roman" w:hAnsi="Times New Roman" w:eastAsia="宋体" w:cs="Times New Roman"/>
                <w:sz w:val="21"/>
                <w:szCs w:val="21"/>
                <w:lang w:eastAsia="zh-CN" w:bidi="ar"/>
              </w:rPr>
            </w:pPr>
            <w:r>
              <w:rPr>
                <w:rStyle w:val="4"/>
                <w:rFonts w:hint="default" w:ascii="Times New Roman" w:hAnsi="Times New Roman" w:eastAsia="宋体" w:cs="Times New Roman"/>
                <w:sz w:val="21"/>
                <w:szCs w:val="21"/>
                <w:lang w:bidi="ar"/>
              </w:rPr>
              <w:t>10</w:t>
            </w:r>
            <w:r>
              <w:rPr>
                <w:rStyle w:val="4"/>
                <w:rFonts w:hint="eastAsia" w:ascii="Times New Roman" w:hAnsi="Times New Roman" w:eastAsia="宋体" w:cs="Times New Roman"/>
                <w:sz w:val="21"/>
                <w:szCs w:val="21"/>
                <w:lang w:val="en-US" w:eastAsia="zh-CN" w:bidi="ar"/>
              </w:rPr>
              <w:t>55</w:t>
            </w:r>
            <w:r>
              <w:rPr>
                <w:rStyle w:val="4"/>
                <w:rFonts w:hint="default" w:ascii="Times New Roman" w:hAnsi="Times New Roman" w:eastAsia="宋体" w:cs="Times New Roman"/>
                <w:sz w:val="21"/>
                <w:szCs w:val="21"/>
                <w:lang w:bidi="ar"/>
              </w:rPr>
              <w:t xml:space="preserve"> </w:t>
            </w:r>
            <w:r>
              <w:rPr>
                <w:rStyle w:val="4"/>
                <w:rFonts w:hint="eastAsia" w:ascii="Times New Roman" w:hAnsi="Times New Roman" w:eastAsia="宋体" w:cs="Times New Roman"/>
                <w:sz w:val="21"/>
                <w:szCs w:val="21"/>
                <w:lang w:val="en-US" w:eastAsia="zh-CN" w:bidi="ar"/>
              </w:rPr>
              <w:t xml:space="preserve"> </w:t>
            </w:r>
            <w:r>
              <w:rPr>
                <w:rStyle w:val="4"/>
                <w:rFonts w:hint="default" w:ascii="Times New Roman" w:hAnsi="Times New Roman" w:eastAsia="宋体" w:cs="Times New Roman"/>
                <w:sz w:val="21"/>
                <w:szCs w:val="21"/>
                <w:lang w:eastAsia="zh-CN" w:bidi="ar"/>
              </w:rPr>
              <w:t>药学</w:t>
            </w:r>
          </w:p>
        </w:tc>
        <w:tc>
          <w:tcPr>
            <w:tcW w:w="7850" w:type="dxa"/>
            <w:noWrap w:val="0"/>
            <w:vAlign w:val="center"/>
          </w:tcPr>
          <w:p>
            <w:pPr>
              <w:jc w:val="left"/>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val="en-US" w:eastAsia="zh-CN" w:bidi="ar"/>
              </w:rPr>
              <w:t>基于纳米材料和酶促目标循环技术电化学传感器的制备及其应用研究</w:t>
            </w:r>
          </w:p>
        </w:tc>
        <w:tc>
          <w:tcPr>
            <w:tcW w:w="1287" w:type="dxa"/>
            <w:noWrap w:val="0"/>
            <w:vAlign w:val="center"/>
          </w:tcPr>
          <w:p>
            <w:pPr>
              <w:jc w:val="center"/>
              <w:rPr>
                <w:rStyle w:val="4"/>
                <w:rFonts w:hint="default" w:ascii="Times New Roman" w:hAnsi="Times New Roman" w:eastAsia="宋体" w:cs="Times New Roman"/>
                <w:sz w:val="21"/>
                <w:szCs w:val="21"/>
                <w:lang w:bidi="ar"/>
              </w:rPr>
            </w:pPr>
            <w:r>
              <w:rPr>
                <w:rStyle w:val="4"/>
                <w:rFonts w:hint="default" w:ascii="Times New Roman" w:hAnsi="Times New Roman" w:eastAsia="宋体" w:cs="Times New Roman"/>
                <w:sz w:val="21"/>
                <w:szCs w:val="21"/>
                <w:lang w:eastAsia="zh-CN" w:bidi="ar"/>
              </w:rPr>
              <w:t>母昭德</w:t>
            </w:r>
          </w:p>
        </w:tc>
      </w:tr>
    </w:tbl>
    <w:p/>
    <w:sectPr>
      <w:pgSz w:w="16838" w:h="11906" w:orient="landscape"/>
      <w:pgMar w:top="1093" w:right="1440" w:bottom="1545"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B97F8022-448B-42CF-B08A-4519C7D81F95}"/>
  </w:font>
  <w:font w:name="方正小标宋简体">
    <w:panose1 w:val="02000000000000000000"/>
    <w:charset w:val="86"/>
    <w:family w:val="auto"/>
    <w:pitch w:val="default"/>
    <w:sig w:usb0="00000001" w:usb1="08000000" w:usb2="00000000" w:usb3="00000000" w:csb0="00040000" w:csb1="00000000"/>
    <w:embedRegular r:id="rId2" w:fontKey="{A9A99DD6-0E94-4843-A2AC-C0CA2693C3F5}"/>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F504F"/>
    <w:rsid w:val="1DAF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qFormat/>
    <w:uiPriority w:val="0"/>
    <w:rPr>
      <w:rFonts w:hint="eastAsia" w:ascii="宋体" w:hAnsi="宋体" w:eastAsia="宋体" w:cs="宋体"/>
      <w:color w:val="000000"/>
      <w:sz w:val="20"/>
      <w:szCs w:val="20"/>
      <w:u w:val="none"/>
    </w:rPr>
  </w:style>
  <w:style w:type="character" w:customStyle="1" w:styleId="5">
    <w:name w:val="font5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2020-11-30T01:41:00Z</dcterms:created>
  <dc:creator>L  。1427115140</dc:creator>
  <cp:lastModifiedBy>L  。1427115140</cp:lastModifiedBy>
  <dcterms:modified xsi:type="dcterms:W3CDTF">2020-11-30T01:42:22Z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